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E6B42">
      <w:pPr>
        <w:jc w:val="center"/>
        <w:rPr>
          <w:b/>
          <w:color w:val="auto"/>
          <w:sz w:val="48"/>
          <w:szCs w:val="48"/>
          <w:u w:val="single"/>
        </w:rPr>
      </w:pPr>
      <w:bookmarkStart w:id="0" w:name="_Hlk56411692"/>
    </w:p>
    <w:bookmarkEnd w:id="0"/>
    <w:p w14:paraId="65AF122A">
      <w:pPr>
        <w:tabs>
          <w:tab w:val="left" w:pos="2640"/>
          <w:tab w:val="left" w:pos="6240"/>
        </w:tabs>
        <w:spacing w:line="360" w:lineRule="auto"/>
        <w:ind w:left="119" w:right="-249"/>
        <w:jc w:val="center"/>
        <w:outlineLvl w:val="0"/>
        <w:rPr>
          <w:rStyle w:val="30"/>
          <w:rFonts w:hint="eastAsia" w:ascii="宋体" w:hAnsi="宋体" w:cs="Arial"/>
          <w:b/>
          <w:bCs/>
          <w:color w:val="auto"/>
          <w:kern w:val="0"/>
          <w:sz w:val="44"/>
          <w:szCs w:val="44"/>
          <w:lang w:val="en-US" w:eastAsia="zh-CN"/>
        </w:rPr>
      </w:pPr>
      <w:bookmarkStart w:id="1" w:name="_Toc2476"/>
      <w:r>
        <w:rPr>
          <w:rStyle w:val="30"/>
          <w:rFonts w:hint="eastAsia" w:ascii="宋体" w:hAnsi="宋体" w:cs="Arial"/>
          <w:b/>
          <w:bCs/>
          <w:color w:val="auto"/>
          <w:kern w:val="0"/>
          <w:sz w:val="44"/>
          <w:szCs w:val="44"/>
          <w:lang w:val="en-US" w:eastAsia="zh-CN"/>
        </w:rPr>
        <w:t>四川成渝高速公路股份有限公司公路运营管理</w:t>
      </w:r>
      <w:bookmarkEnd w:id="1"/>
    </w:p>
    <w:p w14:paraId="35788B1A">
      <w:pPr>
        <w:tabs>
          <w:tab w:val="left" w:pos="2640"/>
          <w:tab w:val="left" w:pos="6240"/>
        </w:tabs>
        <w:spacing w:line="360" w:lineRule="auto"/>
        <w:ind w:left="119" w:right="-249"/>
        <w:jc w:val="center"/>
        <w:outlineLvl w:val="0"/>
        <w:rPr>
          <w:rStyle w:val="30"/>
          <w:rFonts w:hint="eastAsia" w:ascii="宋体" w:hAnsi="宋体" w:cs="Arial"/>
          <w:b/>
          <w:bCs/>
          <w:color w:val="auto"/>
          <w:kern w:val="0"/>
          <w:sz w:val="44"/>
          <w:szCs w:val="44"/>
        </w:rPr>
      </w:pPr>
      <w:bookmarkStart w:id="2" w:name="_Toc17208"/>
      <w:r>
        <w:rPr>
          <w:rStyle w:val="30"/>
          <w:rFonts w:hint="eastAsia" w:ascii="宋体" w:hAnsi="宋体" w:cs="Arial"/>
          <w:b/>
          <w:bCs/>
          <w:color w:val="auto"/>
          <w:kern w:val="0"/>
          <w:sz w:val="44"/>
          <w:szCs w:val="44"/>
          <w:lang w:val="en-US" w:eastAsia="zh-CN"/>
        </w:rPr>
        <w:t>二分公司</w:t>
      </w:r>
      <w:r>
        <w:rPr>
          <w:rStyle w:val="30"/>
          <w:rFonts w:hint="eastAsia" w:ascii="宋体" w:hAnsi="宋体" w:cs="Arial"/>
          <w:b/>
          <w:bCs/>
          <w:color w:val="auto"/>
          <w:kern w:val="0"/>
          <w:sz w:val="44"/>
          <w:szCs w:val="44"/>
        </w:rPr>
        <w:t>选聘招标代理机构</w:t>
      </w:r>
      <w:bookmarkEnd w:id="2"/>
    </w:p>
    <w:p w14:paraId="0320F365">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14:paraId="650526C1">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14:paraId="795BCF21">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14:paraId="6D3E51F4">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14:paraId="6E1EB2F1">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14:paraId="31794973">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14:paraId="3717FD0E">
      <w:pPr>
        <w:spacing w:line="360" w:lineRule="auto"/>
        <w:jc w:val="center"/>
        <w:rPr>
          <w:b/>
          <w:color w:val="auto"/>
          <w:sz w:val="84"/>
          <w:szCs w:val="84"/>
        </w:rPr>
      </w:pPr>
      <w:r>
        <w:rPr>
          <w:rFonts w:hint="eastAsia"/>
          <w:b/>
          <w:color w:val="auto"/>
          <w:sz w:val="84"/>
          <w:szCs w:val="84"/>
        </w:rPr>
        <w:t>比选文件</w:t>
      </w:r>
    </w:p>
    <w:p w14:paraId="0F1CC7AA">
      <w:pPr>
        <w:tabs>
          <w:tab w:val="left" w:pos="6980"/>
        </w:tabs>
        <w:spacing w:line="360" w:lineRule="auto"/>
        <w:ind w:right="-20"/>
        <w:rPr>
          <w:rStyle w:val="30"/>
          <w:rFonts w:hint="eastAsia" w:ascii="宋体" w:hAnsi="宋体"/>
          <w:color w:val="auto"/>
          <w:kern w:val="0"/>
          <w:sz w:val="18"/>
          <w:szCs w:val="18"/>
        </w:rPr>
      </w:pPr>
    </w:p>
    <w:p w14:paraId="3A4CA84F">
      <w:pPr>
        <w:tabs>
          <w:tab w:val="left" w:pos="6980"/>
        </w:tabs>
        <w:spacing w:line="360" w:lineRule="auto"/>
        <w:ind w:right="-20"/>
        <w:rPr>
          <w:rStyle w:val="30"/>
          <w:rFonts w:hint="eastAsia" w:ascii="宋体" w:hAnsi="宋体"/>
          <w:color w:val="auto"/>
          <w:kern w:val="0"/>
          <w:sz w:val="18"/>
          <w:szCs w:val="18"/>
        </w:rPr>
      </w:pPr>
    </w:p>
    <w:p w14:paraId="29C67D77">
      <w:pPr>
        <w:tabs>
          <w:tab w:val="left" w:pos="6980"/>
        </w:tabs>
        <w:spacing w:line="360" w:lineRule="auto"/>
        <w:ind w:right="-20"/>
        <w:rPr>
          <w:rStyle w:val="30"/>
          <w:rFonts w:hint="eastAsia" w:ascii="宋体" w:hAnsi="宋体"/>
          <w:color w:val="auto"/>
          <w:kern w:val="0"/>
          <w:sz w:val="18"/>
          <w:szCs w:val="18"/>
        </w:rPr>
      </w:pPr>
    </w:p>
    <w:p w14:paraId="0748AD8C">
      <w:pPr>
        <w:tabs>
          <w:tab w:val="left" w:pos="6980"/>
        </w:tabs>
        <w:spacing w:line="360" w:lineRule="auto"/>
        <w:ind w:right="-20"/>
        <w:rPr>
          <w:rStyle w:val="30"/>
          <w:rFonts w:hint="eastAsia" w:ascii="宋体" w:hAnsi="宋体"/>
          <w:color w:val="auto"/>
          <w:kern w:val="0"/>
          <w:sz w:val="18"/>
          <w:szCs w:val="18"/>
        </w:rPr>
      </w:pPr>
    </w:p>
    <w:p w14:paraId="3D511795">
      <w:pPr>
        <w:tabs>
          <w:tab w:val="left" w:pos="6980"/>
        </w:tabs>
        <w:spacing w:line="360" w:lineRule="auto"/>
        <w:ind w:right="-20"/>
        <w:rPr>
          <w:rStyle w:val="30"/>
          <w:rFonts w:hint="eastAsia" w:ascii="宋体" w:hAnsi="宋体"/>
          <w:color w:val="auto"/>
          <w:kern w:val="0"/>
          <w:sz w:val="18"/>
          <w:szCs w:val="18"/>
        </w:rPr>
      </w:pPr>
    </w:p>
    <w:p w14:paraId="3CF975D5">
      <w:pPr>
        <w:tabs>
          <w:tab w:val="left" w:pos="6980"/>
        </w:tabs>
        <w:spacing w:line="360" w:lineRule="auto"/>
        <w:ind w:right="-20"/>
        <w:rPr>
          <w:rStyle w:val="30"/>
          <w:rFonts w:hint="eastAsia" w:ascii="宋体" w:hAnsi="宋体"/>
          <w:color w:val="auto"/>
          <w:kern w:val="0"/>
          <w:sz w:val="18"/>
          <w:szCs w:val="18"/>
        </w:rPr>
      </w:pPr>
    </w:p>
    <w:p w14:paraId="014CE474">
      <w:pPr>
        <w:tabs>
          <w:tab w:val="left" w:pos="6980"/>
        </w:tabs>
        <w:spacing w:line="360" w:lineRule="auto"/>
        <w:ind w:right="-20"/>
        <w:rPr>
          <w:rStyle w:val="30"/>
          <w:rFonts w:hint="eastAsia" w:ascii="宋体" w:hAnsi="宋体"/>
          <w:color w:val="auto"/>
          <w:kern w:val="0"/>
          <w:sz w:val="18"/>
          <w:szCs w:val="18"/>
        </w:rPr>
      </w:pPr>
    </w:p>
    <w:p w14:paraId="17CFEF29">
      <w:pPr>
        <w:tabs>
          <w:tab w:val="left" w:pos="6980"/>
        </w:tabs>
        <w:spacing w:line="360" w:lineRule="auto"/>
        <w:ind w:right="-20"/>
        <w:rPr>
          <w:rStyle w:val="30"/>
          <w:rFonts w:hint="eastAsia" w:ascii="宋体" w:hAnsi="宋体"/>
          <w:color w:val="auto"/>
          <w:kern w:val="0"/>
          <w:sz w:val="18"/>
          <w:szCs w:val="18"/>
        </w:rPr>
      </w:pPr>
    </w:p>
    <w:p w14:paraId="542975BC">
      <w:pPr>
        <w:tabs>
          <w:tab w:val="left" w:pos="6980"/>
        </w:tabs>
        <w:spacing w:line="720" w:lineRule="auto"/>
        <w:ind w:right="-20"/>
        <w:rPr>
          <w:rStyle w:val="30"/>
          <w:rFonts w:hint="eastAsia" w:ascii="宋体" w:hAnsi="宋体"/>
          <w:color w:val="auto"/>
          <w:kern w:val="0"/>
          <w:sz w:val="18"/>
          <w:szCs w:val="18"/>
        </w:rPr>
      </w:pPr>
    </w:p>
    <w:p w14:paraId="148AD731">
      <w:pPr>
        <w:tabs>
          <w:tab w:val="left" w:pos="6980"/>
        </w:tabs>
        <w:spacing w:line="360" w:lineRule="auto"/>
        <w:ind w:right="-23"/>
        <w:jc w:val="center"/>
        <w:outlineLvl w:val="0"/>
        <w:rPr>
          <w:rStyle w:val="30"/>
          <w:rFonts w:hint="eastAsia" w:ascii="宋体" w:hAnsi="宋体" w:cs="Arial"/>
          <w:b/>
          <w:bCs/>
          <w:color w:val="auto"/>
          <w:kern w:val="0"/>
          <w:sz w:val="32"/>
          <w:szCs w:val="32"/>
          <w:u w:val="single"/>
        </w:rPr>
      </w:pPr>
      <w:bookmarkStart w:id="3" w:name="_Toc10537"/>
      <w:bookmarkStart w:id="4" w:name="_Toc32574"/>
      <w:bookmarkStart w:id="5" w:name="_Toc19304"/>
      <w:bookmarkStart w:id="6" w:name="_Toc6669"/>
      <w:bookmarkStart w:id="7" w:name="_Toc18610"/>
      <w:bookmarkStart w:id="8" w:name="_Toc12947"/>
      <w:bookmarkStart w:id="9" w:name="_Toc19309"/>
      <w:r>
        <w:rPr>
          <w:rStyle w:val="30"/>
          <w:rFonts w:ascii="宋体" w:hAnsi="宋体"/>
          <w:b/>
          <w:bCs/>
          <w:color w:val="auto"/>
          <w:sz w:val="32"/>
          <w:szCs w:val="32"/>
        </w:rPr>
        <w:t>比选人</w:t>
      </w:r>
      <w:r>
        <w:rPr>
          <w:rStyle w:val="30"/>
          <w:rFonts w:ascii="宋体" w:hAnsi="宋体" w:cs="Arial"/>
          <w:b/>
          <w:bCs/>
          <w:color w:val="auto"/>
          <w:kern w:val="0"/>
          <w:sz w:val="32"/>
          <w:szCs w:val="32"/>
        </w:rPr>
        <w:t>：</w:t>
      </w:r>
      <w:bookmarkEnd w:id="3"/>
      <w:bookmarkEnd w:id="4"/>
      <w:bookmarkEnd w:id="5"/>
      <w:bookmarkEnd w:id="6"/>
      <w:bookmarkEnd w:id="7"/>
      <w:bookmarkEnd w:id="8"/>
      <w:r>
        <w:rPr>
          <w:rStyle w:val="30"/>
          <w:rFonts w:hint="eastAsia" w:ascii="宋体" w:hAnsi="宋体" w:cs="Arial"/>
          <w:b/>
          <w:bCs/>
          <w:color w:val="auto"/>
          <w:kern w:val="0"/>
          <w:sz w:val="32"/>
          <w:szCs w:val="32"/>
        </w:rPr>
        <w:t>四川成渝高速公路股份有限公司公路运营管理二分公司</w:t>
      </w:r>
      <w:bookmarkEnd w:id="9"/>
    </w:p>
    <w:p w14:paraId="2A673994">
      <w:pPr>
        <w:pStyle w:val="33"/>
        <w:spacing w:line="276" w:lineRule="auto"/>
        <w:jc w:val="center"/>
        <w:rPr>
          <w:rStyle w:val="30"/>
          <w:rFonts w:hint="eastAsia" w:ascii="宋体" w:hAnsi="宋体" w:cs="Arial"/>
          <w:b/>
          <w:bCs/>
          <w:color w:val="auto"/>
          <w:sz w:val="32"/>
          <w:szCs w:val="32"/>
        </w:rPr>
      </w:pPr>
      <w:r>
        <w:rPr>
          <w:rStyle w:val="30"/>
          <w:rFonts w:hint="eastAsia" w:ascii="宋体" w:hAnsi="宋体"/>
          <w:b/>
          <w:bCs/>
          <w:color w:val="auto"/>
          <w:sz w:val="32"/>
          <w:szCs w:val="32"/>
        </w:rPr>
        <w:t>2025</w:t>
      </w:r>
      <w:r>
        <w:rPr>
          <w:rStyle w:val="30"/>
          <w:rFonts w:ascii="宋体" w:hAnsi="宋体"/>
          <w:b/>
          <w:bCs/>
          <w:color w:val="auto"/>
          <w:sz w:val="32"/>
          <w:szCs w:val="32"/>
        </w:rPr>
        <w:t>年</w:t>
      </w:r>
      <w:r>
        <w:rPr>
          <w:rStyle w:val="30"/>
          <w:rFonts w:hint="eastAsia" w:ascii="宋体" w:hAnsi="宋体"/>
          <w:b/>
          <w:bCs/>
          <w:color w:val="auto"/>
          <w:sz w:val="32"/>
          <w:szCs w:val="32"/>
          <w:lang w:val="en-US" w:eastAsia="zh-CN"/>
        </w:rPr>
        <w:t>8</w:t>
      </w:r>
      <w:r>
        <w:rPr>
          <w:rStyle w:val="30"/>
          <w:rFonts w:hint="eastAsia" w:ascii="宋体" w:hAnsi="宋体"/>
          <w:b/>
          <w:bCs/>
          <w:color w:val="auto"/>
          <w:sz w:val="32"/>
          <w:szCs w:val="32"/>
        </w:rPr>
        <w:t>月</w:t>
      </w:r>
    </w:p>
    <w:p w14:paraId="3163F4CD">
      <w:pPr>
        <w:spacing w:line="720" w:lineRule="auto"/>
        <w:jc w:val="center"/>
        <w:rPr>
          <w:rStyle w:val="30"/>
          <w:rFonts w:hint="eastAsia" w:ascii="宋体" w:hAnsi="宋体"/>
          <w:b/>
          <w:color w:val="auto"/>
          <w:sz w:val="28"/>
          <w:szCs w:val="28"/>
        </w:rPr>
      </w:pPr>
    </w:p>
    <w:p w14:paraId="3A1B440F">
      <w:pPr>
        <w:pStyle w:val="34"/>
        <w:spacing w:line="360" w:lineRule="auto"/>
        <w:jc w:val="center"/>
        <w:rPr>
          <w:rFonts w:hint="eastAsia" w:ascii="宋体" w:hAnsi="宋体" w:eastAsia="宋体" w:cs="Times New Roman"/>
          <w:color w:val="auto"/>
          <w:kern w:val="2"/>
          <w:sz w:val="21"/>
          <w:szCs w:val="22"/>
          <w:lang w:val="zh-CN"/>
        </w:rPr>
        <w:sectPr>
          <w:pgSz w:w="11910" w:h="16840"/>
          <w:pgMar w:top="1304" w:right="1361" w:bottom="1304" w:left="1361" w:header="850" w:footer="964" w:gutter="0"/>
          <w:pgNumType w:start="0"/>
          <w:cols w:space="720" w:num="1"/>
        </w:sectPr>
      </w:pPr>
    </w:p>
    <w:p w14:paraId="58BA9C67">
      <w:pPr>
        <w:spacing w:line="360" w:lineRule="auto"/>
        <w:jc w:val="center"/>
        <w:rPr>
          <w:rFonts w:hint="eastAsia" w:ascii="宋体" w:hAnsi="宋体" w:cs="宋体"/>
          <w:b/>
          <w:bCs/>
          <w:color w:val="auto"/>
          <w:sz w:val="44"/>
          <w:szCs w:val="44"/>
        </w:rPr>
      </w:pPr>
      <w:bookmarkStart w:id="10" w:name="_Toc30004"/>
      <w:bookmarkStart w:id="11" w:name="_Toc10495"/>
      <w:r>
        <w:rPr>
          <w:rFonts w:hint="eastAsia" w:ascii="宋体" w:hAnsi="宋体" w:cs="宋体"/>
          <w:b/>
          <w:bCs/>
          <w:color w:val="auto"/>
          <w:sz w:val="44"/>
          <w:szCs w:val="44"/>
        </w:rPr>
        <w:t>目  录</w:t>
      </w:r>
    </w:p>
    <w:p w14:paraId="5EAEE33B">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p>
    <w:p w14:paraId="093F4175">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_Toc9073 </w:instrText>
      </w:r>
      <w:r>
        <w:rPr>
          <w:rFonts w:hint="eastAsia" w:ascii="宋体" w:hAnsi="宋体" w:eastAsia="宋体" w:cs="宋体"/>
          <w:bCs/>
          <w:sz w:val="28"/>
          <w:szCs w:val="28"/>
        </w:rPr>
        <w:fldChar w:fldCharType="separate"/>
      </w:r>
      <w:r>
        <w:rPr>
          <w:rFonts w:hint="eastAsia" w:ascii="宋体" w:hAnsi="宋体" w:eastAsia="宋体" w:cs="宋体"/>
          <w:sz w:val="28"/>
          <w:szCs w:val="28"/>
        </w:rPr>
        <w:t xml:space="preserve">第一章 </w:t>
      </w:r>
      <w:r>
        <w:rPr>
          <w:rFonts w:hint="eastAsia" w:ascii="宋体" w:hAnsi="宋体" w:cs="宋体"/>
          <w:sz w:val="28"/>
          <w:szCs w:val="28"/>
          <w:lang w:val="en-US" w:eastAsia="zh-CN"/>
        </w:rPr>
        <w:t xml:space="preserve"> </w:t>
      </w:r>
      <w:r>
        <w:rPr>
          <w:rFonts w:hint="eastAsia" w:ascii="宋体" w:hAnsi="宋体" w:eastAsia="宋体" w:cs="宋体"/>
          <w:sz w:val="28"/>
          <w:szCs w:val="28"/>
        </w:rPr>
        <w:t>比选公告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_Toc9073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color w:val="auto"/>
          <w:sz w:val="28"/>
          <w:szCs w:val="28"/>
        </w:rPr>
        <w:fldChar w:fldCharType="end"/>
      </w:r>
    </w:p>
    <w:p w14:paraId="15333350">
      <w:pPr>
        <w:pStyle w:val="14"/>
        <w:tabs>
          <w:tab w:val="right" w:leader="dot" w:pos="9184"/>
        </w:tabs>
        <w:spacing w:line="360" w:lineRule="auto"/>
        <w:rPr>
          <w:rFonts w:hint="eastAsia" w:ascii="宋体" w:hAnsi="宋体" w:eastAsia="宋体" w:cs="宋体"/>
          <w:sz w:val="28"/>
          <w:szCs w:val="28"/>
          <w:lang w:eastAsia="zh-CN"/>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_Toc23535 </w:instrText>
      </w:r>
      <w:r>
        <w:rPr>
          <w:rFonts w:hint="eastAsia" w:ascii="宋体" w:hAnsi="宋体" w:eastAsia="宋体" w:cs="宋体"/>
          <w:bCs/>
          <w:sz w:val="28"/>
          <w:szCs w:val="28"/>
        </w:rPr>
        <w:fldChar w:fldCharType="separate"/>
      </w:r>
      <w:r>
        <w:rPr>
          <w:rFonts w:hint="eastAsia" w:ascii="宋体" w:hAnsi="宋体" w:eastAsia="宋体" w:cs="宋体"/>
          <w:sz w:val="28"/>
          <w:szCs w:val="28"/>
        </w:rPr>
        <w:t xml:space="preserve">第二章 </w:t>
      </w:r>
      <w:r>
        <w:rPr>
          <w:rFonts w:hint="eastAsia" w:ascii="宋体" w:hAnsi="宋体" w:cs="宋体"/>
          <w:sz w:val="28"/>
          <w:szCs w:val="28"/>
          <w:lang w:val="en-US" w:eastAsia="zh-CN"/>
        </w:rPr>
        <w:t xml:space="preserve"> </w:t>
      </w:r>
      <w:r>
        <w:rPr>
          <w:rFonts w:hint="eastAsia" w:ascii="宋体" w:hAnsi="宋体" w:eastAsia="宋体" w:cs="宋体"/>
          <w:sz w:val="28"/>
          <w:szCs w:val="28"/>
        </w:rPr>
        <w:t>比选申请人须知</w:t>
      </w:r>
      <w:r>
        <w:rPr>
          <w:rFonts w:hint="eastAsia" w:ascii="宋体" w:hAnsi="宋体" w:eastAsia="宋体" w:cs="宋体"/>
          <w:sz w:val="28"/>
          <w:szCs w:val="28"/>
        </w:rPr>
        <w:tab/>
      </w:r>
      <w:r>
        <w:rPr>
          <w:rFonts w:hint="eastAsia" w:ascii="宋体" w:hAnsi="宋体" w:eastAsia="宋体" w:cs="宋体"/>
          <w:bCs/>
          <w:color w:val="auto"/>
          <w:sz w:val="28"/>
          <w:szCs w:val="28"/>
        </w:rPr>
        <w:fldChar w:fldCharType="end"/>
      </w:r>
      <w:r>
        <w:rPr>
          <w:rFonts w:hint="eastAsia" w:ascii="宋体" w:hAnsi="宋体" w:cs="宋体"/>
          <w:sz w:val="28"/>
          <w:szCs w:val="28"/>
          <w:lang w:val="en-US" w:eastAsia="zh-CN"/>
        </w:rPr>
        <w:t>5</w:t>
      </w:r>
    </w:p>
    <w:p w14:paraId="22B5F8B8">
      <w:pPr>
        <w:pStyle w:val="14"/>
        <w:tabs>
          <w:tab w:val="right" w:leader="dot" w:pos="9184"/>
        </w:tabs>
        <w:spacing w:line="360" w:lineRule="auto"/>
        <w:rPr>
          <w:rFonts w:hint="eastAsia" w:ascii="宋体" w:hAnsi="宋体" w:eastAsia="宋体" w:cs="宋体"/>
          <w:sz w:val="28"/>
          <w:szCs w:val="28"/>
          <w:lang w:eastAsia="zh-CN"/>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_Toc31108 </w:instrText>
      </w:r>
      <w:r>
        <w:rPr>
          <w:rFonts w:hint="eastAsia" w:ascii="宋体" w:hAnsi="宋体" w:eastAsia="宋体" w:cs="宋体"/>
          <w:bCs/>
          <w:sz w:val="28"/>
          <w:szCs w:val="28"/>
        </w:rPr>
        <w:fldChar w:fldCharType="separate"/>
      </w:r>
      <w:r>
        <w:rPr>
          <w:rFonts w:hint="eastAsia" w:ascii="宋体" w:hAnsi="宋体" w:eastAsia="宋体" w:cs="宋体"/>
          <w:sz w:val="28"/>
          <w:szCs w:val="28"/>
        </w:rPr>
        <w:t xml:space="preserve">第三章 </w:t>
      </w:r>
      <w:r>
        <w:rPr>
          <w:rFonts w:hint="eastAsia" w:ascii="宋体" w:hAnsi="宋体" w:cs="宋体"/>
          <w:sz w:val="28"/>
          <w:szCs w:val="28"/>
          <w:lang w:val="en-US" w:eastAsia="zh-CN"/>
        </w:rPr>
        <w:t xml:space="preserve"> </w:t>
      </w:r>
      <w:r>
        <w:rPr>
          <w:rFonts w:hint="eastAsia" w:ascii="宋体" w:hAnsi="宋体" w:eastAsia="宋体" w:cs="宋体"/>
          <w:sz w:val="28"/>
          <w:szCs w:val="28"/>
        </w:rPr>
        <w:t>评审办法</w:t>
      </w:r>
      <w:r>
        <w:rPr>
          <w:rFonts w:hint="eastAsia" w:ascii="宋体" w:hAnsi="宋体" w:eastAsia="宋体" w:cs="宋体"/>
          <w:sz w:val="28"/>
          <w:szCs w:val="28"/>
        </w:rPr>
        <w:tab/>
      </w:r>
      <w:r>
        <w:rPr>
          <w:rFonts w:hint="eastAsia" w:ascii="宋体" w:hAnsi="宋体" w:eastAsia="宋体" w:cs="宋体"/>
          <w:bCs/>
          <w:color w:val="auto"/>
          <w:sz w:val="28"/>
          <w:szCs w:val="28"/>
        </w:rPr>
        <w:fldChar w:fldCharType="end"/>
      </w:r>
      <w:r>
        <w:rPr>
          <w:rFonts w:hint="eastAsia" w:ascii="宋体" w:hAnsi="宋体" w:cs="宋体"/>
          <w:sz w:val="28"/>
          <w:szCs w:val="28"/>
          <w:lang w:val="en-US" w:eastAsia="zh-CN"/>
        </w:rPr>
        <w:t>8</w:t>
      </w:r>
    </w:p>
    <w:p w14:paraId="008CA658">
      <w:pPr>
        <w:pStyle w:val="14"/>
        <w:tabs>
          <w:tab w:val="right" w:leader="dot" w:pos="9184"/>
        </w:tabs>
        <w:spacing w:line="360" w:lineRule="auto"/>
        <w:rPr>
          <w:rFonts w:hint="eastAsia" w:ascii="宋体" w:hAnsi="宋体" w:eastAsia="宋体" w:cs="宋体"/>
          <w:sz w:val="28"/>
          <w:szCs w:val="28"/>
          <w:lang w:eastAsia="zh-CN"/>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_Toc29060 </w:instrText>
      </w:r>
      <w:r>
        <w:rPr>
          <w:rFonts w:hint="eastAsia" w:ascii="宋体" w:hAnsi="宋体" w:eastAsia="宋体" w:cs="宋体"/>
          <w:bCs/>
          <w:sz w:val="28"/>
          <w:szCs w:val="28"/>
        </w:rPr>
        <w:fldChar w:fldCharType="separate"/>
      </w:r>
      <w:r>
        <w:rPr>
          <w:rFonts w:hint="eastAsia" w:ascii="宋体" w:hAnsi="宋体" w:eastAsia="宋体" w:cs="宋体"/>
          <w:sz w:val="28"/>
          <w:szCs w:val="28"/>
        </w:rPr>
        <w:t>第四章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_Toc29060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color w:val="auto"/>
          <w:sz w:val="28"/>
          <w:szCs w:val="28"/>
        </w:rPr>
        <w:fldChar w:fldCharType="end"/>
      </w:r>
      <w:r>
        <w:rPr>
          <w:rFonts w:hint="eastAsia" w:ascii="宋体" w:hAnsi="宋体" w:cs="宋体"/>
          <w:sz w:val="28"/>
          <w:szCs w:val="28"/>
          <w:lang w:val="en-US" w:eastAsia="zh-CN"/>
        </w:rPr>
        <w:t>3</w:t>
      </w:r>
    </w:p>
    <w:p w14:paraId="57176F52">
      <w:pPr>
        <w:pStyle w:val="14"/>
        <w:tabs>
          <w:tab w:val="right" w:leader="dot" w:pos="9184"/>
        </w:tabs>
        <w:spacing w:line="360" w:lineRule="auto"/>
        <w:rPr>
          <w:rFonts w:hint="eastAsia" w:ascii="宋体" w:hAnsi="宋体" w:eastAsia="宋体" w:cs="宋体"/>
          <w:sz w:val="28"/>
          <w:szCs w:val="28"/>
          <w:lang w:eastAsia="zh-CN"/>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_Toc19235 </w:instrText>
      </w:r>
      <w:r>
        <w:rPr>
          <w:rFonts w:hint="eastAsia" w:ascii="宋体" w:hAnsi="宋体" w:eastAsia="宋体" w:cs="宋体"/>
          <w:bCs/>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五</w:t>
      </w:r>
      <w:r>
        <w:rPr>
          <w:rFonts w:hint="eastAsia" w:ascii="宋体" w:hAnsi="宋体" w:eastAsia="宋体" w:cs="宋体"/>
          <w:sz w:val="28"/>
          <w:szCs w:val="28"/>
        </w:rPr>
        <w:t xml:space="preserve">章  </w:t>
      </w:r>
      <w:r>
        <w:rPr>
          <w:rFonts w:hint="eastAsia" w:ascii="宋体" w:hAnsi="宋体" w:eastAsia="宋体" w:cs="宋体"/>
          <w:sz w:val="28"/>
          <w:szCs w:val="28"/>
          <w:lang w:eastAsia="zh-CN"/>
        </w:rPr>
        <w:t>比选人要求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_Toc19235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color w:val="auto"/>
          <w:sz w:val="28"/>
          <w:szCs w:val="28"/>
        </w:rPr>
        <w:fldChar w:fldCharType="end"/>
      </w:r>
      <w:r>
        <w:rPr>
          <w:rFonts w:hint="eastAsia" w:ascii="宋体" w:hAnsi="宋体" w:cs="宋体"/>
          <w:sz w:val="28"/>
          <w:szCs w:val="28"/>
          <w:lang w:val="en-US" w:eastAsia="zh-CN"/>
        </w:rPr>
        <w:t>8</w:t>
      </w:r>
    </w:p>
    <w:p w14:paraId="1AFA428B">
      <w:pPr>
        <w:pStyle w:val="14"/>
        <w:tabs>
          <w:tab w:val="right" w:leader="dot" w:pos="9184"/>
        </w:tabs>
        <w:spacing w:line="360" w:lineRule="auto"/>
        <w:rPr>
          <w:rFonts w:hint="eastAsia" w:ascii="宋体" w:hAnsi="宋体" w:eastAsia="宋体" w:cs="宋体"/>
          <w:sz w:val="28"/>
          <w:szCs w:val="28"/>
          <w:lang w:eastAsia="zh-CN"/>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_Toc5430 </w:instrText>
      </w:r>
      <w:r>
        <w:rPr>
          <w:rFonts w:hint="eastAsia" w:ascii="宋体" w:hAnsi="宋体" w:eastAsia="宋体" w:cs="宋体"/>
          <w:bCs/>
          <w:sz w:val="28"/>
          <w:szCs w:val="28"/>
        </w:rPr>
        <w:fldChar w:fldCharType="separate"/>
      </w:r>
      <w:r>
        <w:rPr>
          <w:rFonts w:hint="eastAsia" w:ascii="宋体" w:hAnsi="宋体" w:eastAsia="宋体" w:cs="宋体"/>
          <w:sz w:val="28"/>
          <w:szCs w:val="28"/>
        </w:rPr>
        <w:t>第六章  比选申请文件格式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_Toc5430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color w:val="auto"/>
          <w:sz w:val="28"/>
          <w:szCs w:val="28"/>
        </w:rPr>
        <w:fldChar w:fldCharType="end"/>
      </w:r>
      <w:r>
        <w:rPr>
          <w:rFonts w:hint="eastAsia" w:ascii="宋体" w:hAnsi="宋体" w:cs="宋体"/>
          <w:sz w:val="28"/>
          <w:szCs w:val="28"/>
          <w:lang w:val="en-US" w:eastAsia="zh-CN"/>
        </w:rPr>
        <w:t>9</w:t>
      </w:r>
    </w:p>
    <w:p w14:paraId="7F834100">
      <w:pPr>
        <w:spacing w:line="360" w:lineRule="auto"/>
        <w:rPr>
          <w:rFonts w:hint="eastAsia" w:ascii="宋体" w:hAnsi="宋体" w:eastAsia="宋体" w:cs="宋体"/>
          <w:color w:val="auto"/>
          <w:sz w:val="28"/>
          <w:szCs w:val="28"/>
        </w:rPr>
      </w:pPr>
      <w:r>
        <w:rPr>
          <w:rFonts w:hint="eastAsia" w:ascii="宋体" w:hAnsi="宋体" w:eastAsia="宋体" w:cs="宋体"/>
          <w:bCs/>
          <w:color w:val="auto"/>
          <w:sz w:val="28"/>
          <w:szCs w:val="28"/>
        </w:rPr>
        <w:fldChar w:fldCharType="end"/>
      </w:r>
    </w:p>
    <w:p w14:paraId="78E6FA6D">
      <w:pPr>
        <w:spacing w:line="480" w:lineRule="auto"/>
        <w:rPr>
          <w:rFonts w:hint="eastAsia" w:ascii="宋体" w:hAnsi="宋体" w:cs="宋体"/>
          <w:color w:val="auto"/>
          <w:sz w:val="28"/>
          <w:szCs w:val="28"/>
        </w:rPr>
      </w:pPr>
    </w:p>
    <w:p w14:paraId="77AF1A98">
      <w:pPr>
        <w:pStyle w:val="3"/>
        <w:spacing w:line="480" w:lineRule="auto"/>
        <w:rPr>
          <w:rFonts w:hint="eastAsia" w:ascii="宋体" w:hAnsi="宋体" w:cs="宋体"/>
          <w:color w:val="auto"/>
          <w:sz w:val="28"/>
          <w:szCs w:val="28"/>
        </w:rPr>
        <w:sectPr>
          <w:footerReference r:id="rId3" w:type="default"/>
          <w:pgSz w:w="11906" w:h="16838"/>
          <w:pgMar w:top="1304" w:right="1361" w:bottom="1304" w:left="1361" w:header="851" w:footer="964" w:gutter="0"/>
          <w:pgNumType w:start="1"/>
          <w:cols w:space="425" w:num="1"/>
          <w:docGrid w:type="lines" w:linePitch="312" w:charSpace="0"/>
        </w:sectPr>
      </w:pPr>
      <w:bookmarkStart w:id="12" w:name="_Toc24696"/>
    </w:p>
    <w:bookmarkEnd w:id="10"/>
    <w:bookmarkEnd w:id="11"/>
    <w:p w14:paraId="726D85C7">
      <w:pPr>
        <w:numPr>
          <w:ilvl w:val="0"/>
          <w:numId w:val="1"/>
        </w:numPr>
        <w:spacing w:line="360" w:lineRule="auto"/>
        <w:jc w:val="center"/>
        <w:rPr>
          <w:rFonts w:hint="eastAsia"/>
          <w:b/>
          <w:bCs/>
          <w:color w:val="auto"/>
          <w:sz w:val="44"/>
          <w:szCs w:val="44"/>
          <w:lang w:val="en-US" w:eastAsia="zh-CN"/>
        </w:rPr>
      </w:pPr>
      <w:bookmarkStart w:id="13" w:name="_Toc6578"/>
      <w:bookmarkStart w:id="14" w:name="_Toc9073"/>
      <w:r>
        <w:rPr>
          <w:rFonts w:hint="eastAsia"/>
          <w:b/>
          <w:bCs/>
          <w:color w:val="auto"/>
          <w:sz w:val="44"/>
          <w:szCs w:val="44"/>
          <w:lang w:val="en-US" w:eastAsia="zh-CN"/>
        </w:rPr>
        <w:t>比选公告</w:t>
      </w:r>
    </w:p>
    <w:p w14:paraId="32745130">
      <w:pPr>
        <w:pageBreakBefore w:val="0"/>
        <w:widowControl/>
        <w:kinsoku/>
        <w:wordWrap/>
        <w:overflowPunct/>
        <w:topLinePunct w:val="0"/>
        <w:autoSpaceDE/>
        <w:autoSpaceDN/>
        <w:bidi w:val="0"/>
        <w:spacing w:line="360" w:lineRule="auto"/>
        <w:jc w:val="center"/>
        <w:rPr>
          <w:rFonts w:hint="eastAsia"/>
          <w:b/>
          <w:color w:val="auto"/>
          <w:sz w:val="32"/>
          <w:szCs w:val="32"/>
        </w:rPr>
      </w:pPr>
      <w:r>
        <w:rPr>
          <w:rFonts w:hint="eastAsia"/>
          <w:b/>
          <w:color w:val="auto"/>
          <w:sz w:val="32"/>
          <w:szCs w:val="32"/>
        </w:rPr>
        <w:t>四川成渝高速公路股份有限公司公路运营管理二分公司</w:t>
      </w:r>
    </w:p>
    <w:p w14:paraId="637829F2">
      <w:pPr>
        <w:pStyle w:val="3"/>
        <w:pageBreakBefore w:val="0"/>
        <w:widowControl/>
        <w:kinsoku/>
        <w:wordWrap/>
        <w:overflowPunct/>
        <w:topLinePunct w:val="0"/>
        <w:autoSpaceDE/>
        <w:autoSpaceDN/>
        <w:bidi w:val="0"/>
        <w:spacing w:line="360" w:lineRule="auto"/>
        <w:rPr>
          <w:rFonts w:hint="eastAsia"/>
          <w:bCs w:val="0"/>
          <w:color w:val="auto"/>
          <w:kern w:val="2"/>
          <w:sz w:val="32"/>
          <w:szCs w:val="32"/>
        </w:rPr>
      </w:pPr>
      <w:r>
        <w:rPr>
          <w:rFonts w:hint="eastAsia"/>
          <w:b/>
          <w:color w:val="auto"/>
          <w:sz w:val="32"/>
          <w:szCs w:val="32"/>
        </w:rPr>
        <w:t>选聘招标代理机构</w:t>
      </w:r>
      <w:r>
        <w:rPr>
          <w:rFonts w:hint="eastAsia"/>
          <w:bCs w:val="0"/>
          <w:color w:val="auto"/>
          <w:kern w:val="2"/>
          <w:sz w:val="32"/>
          <w:szCs w:val="32"/>
        </w:rPr>
        <w:t>比选公告</w:t>
      </w:r>
    </w:p>
    <w:bookmarkEnd w:id="12"/>
    <w:bookmarkEnd w:id="13"/>
    <w:bookmarkEnd w:id="14"/>
    <w:p w14:paraId="22FB7350">
      <w:pPr>
        <w:pageBreakBefore w:val="0"/>
        <w:widowControl/>
        <w:kinsoku/>
        <w:wordWrap/>
        <w:overflowPunct/>
        <w:topLinePunct w:val="0"/>
        <w:autoSpaceDE/>
        <w:autoSpaceDN/>
        <w:bidi w:val="0"/>
        <w:spacing w:line="360" w:lineRule="auto"/>
        <w:ind w:firstLine="420" w:firstLineChars="200"/>
        <w:jc w:val="left"/>
        <w:rPr>
          <w:rStyle w:val="30"/>
          <w:rFonts w:hint="eastAsia" w:ascii="宋体" w:hAnsi="宋体" w:cs="宋体"/>
          <w:color w:val="auto"/>
          <w:szCs w:val="21"/>
        </w:rPr>
      </w:pPr>
      <w:r>
        <w:rPr>
          <w:rStyle w:val="30"/>
          <w:rFonts w:hint="eastAsia" w:ascii="宋体" w:hAnsi="宋体" w:cs="宋体"/>
          <w:color w:val="auto"/>
          <w:szCs w:val="21"/>
        </w:rPr>
        <w:t>四川成渝高速公路股份有限公司公路运营管理二分公司作为比选人（以下简称“比选人”），对选聘招标代理机构（以下简称“本项目”）进行比选，有意向且符合条件的单位（以下简称“比选申请人”）均可参加本次比选。</w:t>
      </w:r>
    </w:p>
    <w:p w14:paraId="41919A0B">
      <w:pPr>
        <w:pStyle w:val="5"/>
        <w:pageBreakBefore w:val="0"/>
        <w:widowControl/>
        <w:kinsoku/>
        <w:wordWrap/>
        <w:overflowPunct/>
        <w:topLinePunct w:val="0"/>
        <w:autoSpaceDE/>
        <w:autoSpaceDN/>
        <w:bidi w:val="0"/>
        <w:adjustRightInd w:val="0"/>
        <w:snapToGrid w:val="0"/>
        <w:spacing w:before="0" w:after="0" w:line="360" w:lineRule="auto"/>
        <w:rPr>
          <w:rFonts w:hint="eastAsia" w:ascii="宋体" w:hAnsi="宋体" w:cs="宋体"/>
          <w:color w:val="auto"/>
          <w:sz w:val="21"/>
          <w:szCs w:val="21"/>
        </w:rPr>
      </w:pPr>
      <w:r>
        <w:rPr>
          <w:rFonts w:hint="eastAsia" w:ascii="宋体" w:hAnsi="宋体" w:cs="宋体"/>
          <w:color w:val="auto"/>
          <w:sz w:val="21"/>
          <w:szCs w:val="21"/>
        </w:rPr>
        <w:t>　一、项目概况与比选范围</w:t>
      </w:r>
    </w:p>
    <w:p w14:paraId="4C7B737A">
      <w:pPr>
        <w:pageBreakBefore w:val="0"/>
        <w:widowControl/>
        <w:kinsoku/>
        <w:wordWrap/>
        <w:overflowPunct/>
        <w:topLinePunct w:val="0"/>
        <w:autoSpaceDE/>
        <w:autoSpaceDN/>
        <w:bidi w:val="0"/>
        <w:adjustRightInd w:val="0"/>
        <w:snapToGrid w:val="0"/>
        <w:spacing w:line="360" w:lineRule="auto"/>
        <w:ind w:firstLine="422" w:firstLineChars="200"/>
        <w:rPr>
          <w:rFonts w:hint="default" w:ascii="宋体" w:hAnsi="宋体" w:eastAsia="宋体" w:cs="宋体"/>
          <w:b/>
          <w:color w:val="auto"/>
          <w:szCs w:val="21"/>
          <w:lang w:val="en-US" w:eastAsia="zh-CN"/>
        </w:rPr>
      </w:pPr>
      <w:r>
        <w:rPr>
          <w:rFonts w:hint="eastAsia" w:ascii="宋体" w:hAnsi="宋体" w:cs="宋体"/>
          <w:b/>
          <w:color w:val="auto"/>
          <w:szCs w:val="21"/>
        </w:rPr>
        <w:t>1.项目概况</w:t>
      </w:r>
    </w:p>
    <w:p w14:paraId="651BC761">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rPr>
          <w:rStyle w:val="30"/>
          <w:rFonts w:hint="eastAsia" w:ascii="宋体" w:eastAsia="宋体"/>
          <w:color w:val="auto"/>
          <w:szCs w:val="21"/>
        </w:rPr>
      </w:pPr>
      <w:r>
        <w:rPr>
          <w:rStyle w:val="30"/>
          <w:rFonts w:ascii="宋体" w:hAnsi="宋体" w:eastAsia="宋体" w:cs="宋体"/>
          <w:color w:val="auto"/>
          <w:szCs w:val="21"/>
        </w:rPr>
        <w:t>成仁高速公路</w:t>
      </w:r>
      <w:r>
        <w:rPr>
          <w:rStyle w:val="30"/>
          <w:rFonts w:hint="eastAsia" w:ascii="宋体" w:hAnsi="宋体" w:eastAsia="宋体" w:cs="宋体"/>
          <w:color w:val="auto"/>
          <w:szCs w:val="21"/>
          <w:lang w:val="en-US" w:eastAsia="zh-CN"/>
        </w:rPr>
        <w:t>段</w:t>
      </w:r>
      <w:r>
        <w:rPr>
          <w:rStyle w:val="30"/>
          <w:rFonts w:ascii="宋体" w:hAnsi="宋体" w:eastAsia="宋体" w:cs="宋体"/>
          <w:color w:val="auto"/>
          <w:szCs w:val="21"/>
        </w:rPr>
        <w:t>起于成都锦江区，</w:t>
      </w:r>
      <w:r>
        <w:rPr>
          <w:rStyle w:val="30"/>
          <w:rFonts w:ascii="宋体" w:hAnsi="宋体" w:eastAsia="宋体"/>
          <w:color w:val="auto"/>
          <w:szCs w:val="21"/>
        </w:rPr>
        <w:t>向南下穿绕城高速后，经</w:t>
      </w:r>
      <w:r>
        <w:rPr>
          <w:rStyle w:val="30"/>
          <w:rFonts w:ascii="宋体" w:hAnsi="宋体" w:eastAsia="宋体" w:cs="宋体"/>
          <w:color w:val="auto"/>
          <w:szCs w:val="21"/>
        </w:rPr>
        <w:t>区域经济发达的高新区、</w:t>
      </w:r>
      <w:r>
        <w:rPr>
          <w:rStyle w:val="30"/>
          <w:rFonts w:ascii="宋体" w:hAnsi="宋体" w:eastAsia="宋体"/>
          <w:color w:val="auto"/>
          <w:szCs w:val="21"/>
        </w:rPr>
        <w:t>天府新区、</w:t>
      </w:r>
      <w:r>
        <w:rPr>
          <w:rStyle w:val="30"/>
          <w:rFonts w:ascii="宋体" w:hAnsi="宋体" w:eastAsia="宋体" w:cs="宋体"/>
          <w:color w:val="auto"/>
          <w:szCs w:val="21"/>
        </w:rPr>
        <w:t>人口稠密的</w:t>
      </w:r>
      <w:r>
        <w:rPr>
          <w:rStyle w:val="30"/>
          <w:rFonts w:ascii="宋体" w:hAnsi="宋体" w:eastAsia="宋体"/>
          <w:color w:val="auto"/>
          <w:szCs w:val="21"/>
        </w:rPr>
        <w:t>仁寿县，止于仁寿县</w:t>
      </w:r>
      <w:r>
        <w:rPr>
          <w:rStyle w:val="30"/>
          <w:rFonts w:ascii="宋体" w:hAnsi="宋体" w:eastAsia="宋体" w:cs="宋体"/>
          <w:color w:val="auto"/>
          <w:szCs w:val="21"/>
        </w:rPr>
        <w:t>与</w:t>
      </w:r>
      <w:r>
        <w:rPr>
          <w:rStyle w:val="30"/>
          <w:rFonts w:ascii="宋体" w:hAnsi="宋体" w:eastAsia="宋体"/>
          <w:color w:val="auto"/>
          <w:szCs w:val="21"/>
        </w:rPr>
        <w:t>威远县交界的纸厂沟，</w:t>
      </w:r>
      <w:r>
        <w:rPr>
          <w:rStyle w:val="30"/>
          <w:rFonts w:ascii="宋体" w:eastAsia="宋体"/>
          <w:color w:val="auto"/>
          <w:szCs w:val="21"/>
        </w:rPr>
        <w:t>路线全长106.613公里</w:t>
      </w:r>
      <w:r>
        <w:rPr>
          <w:rStyle w:val="30"/>
          <w:rFonts w:ascii="宋体" w:hAnsi="宋体" w:eastAsia="宋体" w:cs="宋体"/>
          <w:color w:val="auto"/>
          <w:szCs w:val="21"/>
        </w:rPr>
        <w:t>。</w:t>
      </w:r>
      <w:r>
        <w:rPr>
          <w:rStyle w:val="30"/>
          <w:rFonts w:ascii="宋体" w:eastAsia="宋体"/>
          <w:color w:val="auto"/>
          <w:szCs w:val="21"/>
        </w:rPr>
        <w:t>其中起点～第二绕城段（共长</w:t>
      </w:r>
      <w:r>
        <w:rPr>
          <w:rStyle w:val="30"/>
          <w:rFonts w:hint="eastAsia" w:ascii="宋体" w:eastAsia="宋体"/>
          <w:color w:val="auto"/>
          <w:szCs w:val="21"/>
        </w:rPr>
        <w:t>28.84</w:t>
      </w:r>
      <w:r>
        <w:rPr>
          <w:rStyle w:val="30"/>
          <w:rFonts w:ascii="宋体" w:eastAsia="宋体"/>
          <w:color w:val="auto"/>
          <w:szCs w:val="21"/>
        </w:rPr>
        <w:t>公里）为双向六车道，路基宽33.5m，设计时速100Km/h；第二绕城～终点（共长</w:t>
      </w:r>
      <w:r>
        <w:rPr>
          <w:rStyle w:val="30"/>
          <w:rFonts w:hint="eastAsia" w:ascii="宋体" w:eastAsia="宋体"/>
          <w:color w:val="auto"/>
          <w:szCs w:val="21"/>
        </w:rPr>
        <w:t>77.77</w:t>
      </w:r>
      <w:r>
        <w:rPr>
          <w:rStyle w:val="30"/>
          <w:rFonts w:ascii="宋体" w:eastAsia="宋体"/>
          <w:color w:val="auto"/>
          <w:szCs w:val="21"/>
        </w:rPr>
        <w:t>公里）为双向四车道，路基宽24.5m，设计速度80Km/h;路面为沥青砼路面。</w:t>
      </w:r>
      <w:r>
        <w:rPr>
          <w:rStyle w:val="30"/>
          <w:rFonts w:ascii="宋体" w:hAnsi="宋体" w:eastAsia="宋体" w:cs="宋体"/>
          <w:szCs w:val="21"/>
        </w:rPr>
        <w:t>全线桥梁142座，其中主线桥梁60座，主线桥中特大桥1座（高架10.015Km），大桥26座，涵洞372道，互通立交9处，隧道1座（二峨山2.35Km）。主线路面为沥青混凝土路面，路面结构型式为4cm SMA-13+6cm AC-20+8cmAC-25+28cm水泥稳定碎石基层+28cm水泥稳定碎石底基层+挖方段15cm级配碎石垫层（桥面及隧道路面为4cm SMA-13+6cm AC-20），收费广场为水泥混凝土路面。从起点至成都第二绕城高速28.84Km为双向六车道，路基宽33.5m，设计时速100Km/h；其余77.77Km为双向四车道，路基宽24.5m，设计速度80Km/h；</w:t>
      </w:r>
      <w:r>
        <w:rPr>
          <w:rStyle w:val="30"/>
          <w:rFonts w:ascii="宋体" w:hAnsi="宋体" w:eastAsia="宋体" w:cs="宋体"/>
          <w:szCs w:val="21"/>
          <w:lang w:val="en-US"/>
        </w:rPr>
        <w:t>全线服务区3对，停车区1对，收费站9个（</w:t>
      </w:r>
      <w:r>
        <w:rPr>
          <w:rStyle w:val="30"/>
          <w:rFonts w:ascii="宋体" w:hAnsi="宋体" w:eastAsia="宋体" w:cs="宋体"/>
          <w:szCs w:val="21"/>
        </w:rPr>
        <w:t>其中主线站1个）</w:t>
      </w:r>
      <w:r>
        <w:rPr>
          <w:rStyle w:val="30"/>
          <w:rFonts w:ascii="宋体" w:hAnsi="宋体" w:eastAsia="宋体" w:cs="宋体"/>
          <w:szCs w:val="21"/>
          <w:lang w:val="en-US"/>
        </w:rPr>
        <w:t>。</w:t>
      </w:r>
    </w:p>
    <w:p w14:paraId="0411C4BC">
      <w:pPr>
        <w:pageBreakBefore w:val="0"/>
        <w:widowControl/>
        <w:kinsoku/>
        <w:wordWrap/>
        <w:overflowPunct/>
        <w:topLinePunct w:val="0"/>
        <w:autoSpaceDE/>
        <w:autoSpaceDN/>
        <w:bidi w:val="0"/>
        <w:spacing w:line="360" w:lineRule="auto"/>
        <w:ind w:firstLine="420" w:firstLineChars="200"/>
        <w:jc w:val="left"/>
        <w:rPr>
          <w:rStyle w:val="30"/>
          <w:rFonts w:hint="eastAsia" w:ascii="宋体" w:hAnsi="宋体" w:eastAsia="宋体" w:cs="宋体"/>
          <w:color w:val="auto"/>
          <w:szCs w:val="21"/>
        </w:rPr>
      </w:pPr>
      <w:r>
        <w:rPr>
          <w:rStyle w:val="30"/>
          <w:rFonts w:hint="eastAsia" w:ascii="宋体" w:hAnsi="宋体" w:eastAsia="宋体" w:cs="宋体"/>
          <w:color w:val="auto"/>
          <w:szCs w:val="21"/>
          <w:lang w:val="en-US" w:eastAsia="zh-CN"/>
        </w:rPr>
        <w:t>成都</w:t>
      </w:r>
      <w:r>
        <w:rPr>
          <w:rStyle w:val="30"/>
          <w:rFonts w:hint="eastAsia" w:ascii="宋体" w:hAnsi="宋体" w:eastAsia="宋体" w:cs="宋体"/>
          <w:color w:val="auto"/>
          <w:szCs w:val="21"/>
          <w:lang w:val="en-US" w:eastAsia="en-US"/>
        </w:rPr>
        <w:t>二绕</w:t>
      </w:r>
      <w:r>
        <w:rPr>
          <w:rStyle w:val="30"/>
          <w:rFonts w:hint="eastAsia" w:ascii="宋体" w:hAnsi="宋体" w:eastAsia="宋体" w:cs="宋体"/>
          <w:color w:val="auto"/>
          <w:szCs w:val="21"/>
          <w:lang w:val="en-US" w:eastAsia="zh-CN"/>
        </w:rPr>
        <w:t>高速西段</w:t>
      </w:r>
      <w:r>
        <w:rPr>
          <w:rStyle w:val="30"/>
          <w:rFonts w:hint="eastAsia" w:ascii="宋体" w:hAnsi="宋体" w:eastAsia="宋体" w:cs="宋体"/>
          <w:color w:val="auto"/>
          <w:szCs w:val="21"/>
          <w:lang w:val="en-US" w:eastAsia="en-US"/>
        </w:rPr>
        <w:t>位于四川省成都市境内，路线起于天府新区境内的华大路附近，经天府新区、双流、新津、崇州、温江、郫都、新都、彭州，止于彭州市濛阳镇,全长114.26公里，与成自泸、成雅、成温邛、成灌、成彭5条高速公路交叉，形成枢纽互通。全线为双向六车道，路面宽度33.5米，设计速度100公里/小时;其中互通式立交20处，特大桥16座，大桥56座、中小桥109座、人行天桥及渡槽33座，分离式立交4座，桥隧比例22.5%，涵洞及通道496道</w:t>
      </w:r>
      <w:r>
        <w:rPr>
          <w:rStyle w:val="30"/>
          <w:rFonts w:hint="eastAsia" w:ascii="宋体" w:hAnsi="宋体" w:eastAsia="宋体" w:cs="宋体"/>
          <w:color w:val="auto"/>
          <w:szCs w:val="21"/>
          <w:lang w:val="en-US" w:eastAsia="zh-CN"/>
        </w:rPr>
        <w:t>；</w:t>
      </w:r>
      <w:r>
        <w:rPr>
          <w:rStyle w:val="30"/>
          <w:rFonts w:hint="eastAsia" w:ascii="宋体" w:hAnsi="宋体" w:eastAsia="宋体" w:cs="宋体"/>
          <w:color w:val="auto"/>
          <w:szCs w:val="21"/>
          <w:lang w:val="en-US" w:eastAsia="en-US"/>
        </w:rPr>
        <w:t>服务区2对，分别是新津花源服务区、新都清流服务区</w:t>
      </w:r>
      <w:r>
        <w:rPr>
          <w:rStyle w:val="30"/>
          <w:rFonts w:hint="eastAsia" w:ascii="宋体" w:hAnsi="宋体" w:eastAsia="宋体" w:cs="宋体"/>
          <w:color w:val="auto"/>
          <w:szCs w:val="21"/>
          <w:lang w:val="en-US" w:eastAsia="zh-CN"/>
        </w:rPr>
        <w:t>；</w:t>
      </w:r>
      <w:r>
        <w:rPr>
          <w:rStyle w:val="30"/>
          <w:rFonts w:hint="eastAsia" w:ascii="宋体" w:hAnsi="宋体" w:eastAsia="宋体" w:cs="宋体"/>
          <w:color w:val="auto"/>
          <w:szCs w:val="21"/>
          <w:lang w:val="en-US" w:eastAsia="en-US"/>
        </w:rPr>
        <w:t>停车区2对，分别是崇州大划停车区、温江和盛停车区；收费站15个，分别为成都科学城站、天府新区站、天府新区煎茶站、双流黄龙溪站、新津花源站、新津兴义站、崇州三江站、崇州大划站、崇州站、崇州廖家站、温江万春站、郫都友爱站、郫都站、郫都古城站、新都清流站。</w:t>
      </w:r>
    </w:p>
    <w:p w14:paraId="24A93E96">
      <w:pPr>
        <w:pageBreakBefore w:val="0"/>
        <w:widowControl/>
        <w:kinsoku/>
        <w:wordWrap/>
        <w:overflowPunct/>
        <w:topLinePunct w:val="0"/>
        <w:autoSpaceDE/>
        <w:autoSpaceDN/>
        <w:bidi w:val="0"/>
        <w:adjustRightInd w:val="0"/>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2.服务内容</w:t>
      </w:r>
    </w:p>
    <w:p w14:paraId="42CD1E5E">
      <w:pPr>
        <w:pStyle w:val="17"/>
        <w:pageBreakBefore w:val="0"/>
        <w:widowControl/>
        <w:kinsoku/>
        <w:wordWrap/>
        <w:overflowPunct/>
        <w:topLinePunct w:val="0"/>
        <w:autoSpaceDE/>
        <w:autoSpaceDN/>
        <w:bidi w:val="0"/>
        <w:spacing w:beforeAutospacing="0" w:afterAutospacing="0" w:line="360" w:lineRule="auto"/>
        <w:ind w:firstLine="420" w:firstLineChars="200"/>
        <w:rPr>
          <w:rStyle w:val="30"/>
          <w:rFonts w:hint="default" w:ascii="宋体" w:hAnsi="宋体" w:eastAsia="宋体" w:cs="宋体"/>
          <w:color w:val="auto"/>
          <w:kern w:val="2"/>
          <w:sz w:val="21"/>
          <w:szCs w:val="21"/>
          <w:lang w:val="en-US" w:eastAsia="zh-CN"/>
        </w:rPr>
      </w:pPr>
      <w:r>
        <w:rPr>
          <w:rStyle w:val="30"/>
          <w:rFonts w:hint="eastAsia" w:ascii="宋体" w:hAnsi="宋体" w:cs="宋体"/>
          <w:color w:val="auto"/>
          <w:kern w:val="2"/>
          <w:sz w:val="21"/>
          <w:szCs w:val="21"/>
        </w:rPr>
        <w:t>本次比选范围为选聘招标代理机构</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lang w:val="en-US" w:eastAsia="zh-CN"/>
        </w:rPr>
        <w:t>采用一事一委托方式</w:t>
      </w:r>
      <w:r>
        <w:rPr>
          <w:rStyle w:val="30"/>
          <w:rFonts w:hint="eastAsia" w:ascii="宋体" w:hAnsi="宋体" w:cs="宋体"/>
          <w:color w:val="auto"/>
          <w:sz w:val="21"/>
          <w:szCs w:val="21"/>
        </w:rPr>
        <w:t>，</w:t>
      </w:r>
      <w:r>
        <w:rPr>
          <w:rStyle w:val="30"/>
          <w:rFonts w:hint="eastAsia" w:ascii="宋体" w:hAnsi="宋体" w:cs="宋体"/>
          <w:color w:val="auto"/>
          <w:kern w:val="2"/>
          <w:sz w:val="21"/>
          <w:szCs w:val="21"/>
        </w:rPr>
        <w:t>主要服务内容包括但不限于：提供招标前期咨询服务</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协助编制招标方案、招标文件，协助</w:t>
      </w:r>
      <w:r>
        <w:rPr>
          <w:rStyle w:val="30"/>
          <w:rFonts w:hint="eastAsia" w:ascii="宋体" w:hAnsi="宋体" w:cs="宋体"/>
          <w:color w:val="auto"/>
          <w:kern w:val="2"/>
          <w:sz w:val="21"/>
          <w:szCs w:val="21"/>
          <w:highlight w:val="none"/>
          <w:lang w:val="en-US" w:eastAsia="zh-CN"/>
        </w:rPr>
        <w:t>组建评标委员会、</w:t>
      </w:r>
      <w:r>
        <w:rPr>
          <w:rStyle w:val="30"/>
          <w:rFonts w:hint="eastAsia" w:ascii="宋体" w:hAnsi="宋体" w:cs="宋体"/>
          <w:color w:val="auto"/>
          <w:kern w:val="2"/>
          <w:sz w:val="21"/>
          <w:szCs w:val="21"/>
        </w:rPr>
        <w:t>组织招标文件评审（如有）并完成招标文件备案</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协助编制最高投标限价、发布招标公告及发布补遗书（如有）</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协助组织开标活动、清标（如有）和评标后勤服务工作</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协助办理中标候选人公示等公开招标全过程咨询服务工作。</w:t>
      </w:r>
    </w:p>
    <w:p w14:paraId="699FBB71">
      <w:pPr>
        <w:pageBreakBefore w:val="0"/>
        <w:widowControl/>
        <w:numPr>
          <w:ilvl w:val="255"/>
          <w:numId w:val="0"/>
        </w:numPr>
        <w:kinsoku/>
        <w:wordWrap/>
        <w:overflowPunct/>
        <w:topLinePunct w:val="0"/>
        <w:autoSpaceDE/>
        <w:autoSpaceDN/>
        <w:bidi w:val="0"/>
        <w:spacing w:line="360" w:lineRule="auto"/>
        <w:ind w:firstLine="422" w:firstLineChars="200"/>
        <w:textAlignment w:val="baseline"/>
        <w:rPr>
          <w:rFonts w:hint="eastAsia" w:ascii="宋体" w:hAnsi="宋体" w:cs="宋体"/>
          <w:b/>
          <w:bCs/>
          <w:color w:val="auto"/>
          <w:szCs w:val="21"/>
        </w:rPr>
      </w:pPr>
      <w:r>
        <w:rPr>
          <w:rStyle w:val="30"/>
          <w:rFonts w:hint="eastAsia" w:ascii="宋体" w:hAnsi="宋体" w:cs="宋体"/>
          <w:b/>
          <w:color w:val="auto"/>
          <w:szCs w:val="21"/>
        </w:rPr>
        <w:t>二、</w:t>
      </w:r>
      <w:r>
        <w:rPr>
          <w:rFonts w:hint="eastAsia" w:ascii="宋体" w:hAnsi="宋体" w:cs="宋体"/>
          <w:b/>
          <w:bCs/>
          <w:color w:val="auto"/>
          <w:szCs w:val="21"/>
        </w:rPr>
        <w:t>标段划分与服务期限</w:t>
      </w:r>
    </w:p>
    <w:p w14:paraId="6F50CA18">
      <w:pPr>
        <w:pageBreakBefore w:val="0"/>
        <w:widowControl/>
        <w:kinsoku/>
        <w:wordWrap/>
        <w:overflowPunct/>
        <w:topLinePunct w:val="0"/>
        <w:autoSpaceDE/>
        <w:autoSpaceDN/>
        <w:bidi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1.本次比选共划分一个标段。</w:t>
      </w:r>
    </w:p>
    <w:p w14:paraId="39631A00">
      <w:pPr>
        <w:pageBreakBefore w:val="0"/>
        <w:widowControl/>
        <w:kinsoku/>
        <w:wordWrap/>
        <w:overflowPunct/>
        <w:topLinePunct w:val="0"/>
        <w:autoSpaceDE/>
        <w:autoSpaceDN/>
        <w:bidi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2.服务期限：自合同签订之日起1年内完成所有服务内容。</w:t>
      </w:r>
    </w:p>
    <w:p w14:paraId="4107CFE5">
      <w:pPr>
        <w:pageBreakBefore w:val="0"/>
        <w:widowControl/>
        <w:kinsoku/>
        <w:wordWrap/>
        <w:overflowPunct/>
        <w:topLinePunct w:val="0"/>
        <w:autoSpaceDE/>
        <w:autoSpaceDN/>
        <w:bidi w:val="0"/>
        <w:spacing w:line="360" w:lineRule="auto"/>
        <w:ind w:firstLine="422" w:firstLineChars="200"/>
        <w:rPr>
          <w:rStyle w:val="30"/>
          <w:rFonts w:hint="eastAsia" w:ascii="宋体" w:hAnsi="宋体" w:cs="宋体"/>
          <w:b/>
          <w:color w:val="auto"/>
          <w:szCs w:val="21"/>
        </w:rPr>
      </w:pPr>
      <w:r>
        <w:rPr>
          <w:rStyle w:val="30"/>
          <w:rFonts w:hint="eastAsia" w:ascii="宋体" w:hAnsi="宋体" w:cs="宋体"/>
          <w:b/>
          <w:color w:val="auto"/>
          <w:szCs w:val="21"/>
        </w:rPr>
        <w:t>三、比选申请人资格要求</w:t>
      </w:r>
    </w:p>
    <w:p w14:paraId="4998EA57">
      <w:pPr>
        <w:pageBreakBefore w:val="0"/>
        <w:widowControl/>
        <w:kinsoku/>
        <w:wordWrap/>
        <w:overflowPunct/>
        <w:topLinePunct w:val="0"/>
        <w:autoSpaceDE/>
        <w:autoSpaceDN/>
        <w:bidi w:val="0"/>
        <w:snapToGrid w:val="0"/>
        <w:spacing w:line="360" w:lineRule="auto"/>
        <w:ind w:firstLine="404" w:firstLineChars="200"/>
        <w:jc w:val="left"/>
        <w:rPr>
          <w:rFonts w:hint="eastAsia" w:ascii="宋体" w:hAnsi="宋体" w:eastAsia="宋体" w:cs="宋体"/>
          <w:color w:val="auto"/>
          <w:spacing w:val="-4"/>
          <w:szCs w:val="21"/>
          <w:lang w:eastAsia="zh-CN" w:bidi="ar"/>
        </w:rPr>
      </w:pPr>
      <w:r>
        <w:rPr>
          <w:rFonts w:hint="eastAsia" w:ascii="宋体" w:hAnsi="宋体" w:cs="宋体"/>
          <w:color w:val="auto"/>
          <w:spacing w:val="-4"/>
          <w:szCs w:val="21"/>
          <w:lang w:bidi="ar"/>
        </w:rPr>
        <w:t>1.资质要求</w:t>
      </w:r>
      <w:r>
        <w:rPr>
          <w:rFonts w:hint="eastAsia" w:ascii="宋体" w:hAnsi="宋体" w:cs="宋体"/>
          <w:color w:val="auto"/>
          <w:spacing w:val="-4"/>
          <w:szCs w:val="21"/>
          <w:lang w:eastAsia="zh-CN" w:bidi="ar"/>
        </w:rPr>
        <w:t>：</w:t>
      </w:r>
      <w:r>
        <w:rPr>
          <w:rFonts w:hint="eastAsia" w:ascii="宋体" w:hAnsi="宋体" w:cs="宋体"/>
          <w:color w:val="auto"/>
          <w:spacing w:val="-4"/>
          <w:szCs w:val="21"/>
          <w:lang w:bidi="ar"/>
        </w:rPr>
        <w:t>有独立法人资格或事业单位法人证书</w:t>
      </w:r>
      <w:r>
        <w:rPr>
          <w:rFonts w:hint="eastAsia" w:ascii="宋体" w:hAnsi="宋体" w:cs="宋体"/>
          <w:color w:val="auto"/>
          <w:spacing w:val="-4"/>
          <w:szCs w:val="21"/>
          <w:lang w:eastAsia="zh-CN" w:bidi="ar"/>
        </w:rPr>
        <w:t>，</w:t>
      </w:r>
      <w:r>
        <w:rPr>
          <w:rFonts w:hint="eastAsia" w:ascii="宋体" w:hAnsi="宋体" w:cs="宋体"/>
          <w:color w:val="auto"/>
          <w:spacing w:val="-4"/>
          <w:szCs w:val="21"/>
          <w:lang w:bidi="ar"/>
        </w:rPr>
        <w:t>持有有效的营业执照</w:t>
      </w:r>
      <w:r>
        <w:rPr>
          <w:rFonts w:hint="eastAsia" w:ascii="宋体" w:hAnsi="宋体" w:cs="宋体"/>
          <w:color w:val="auto"/>
          <w:spacing w:val="-4"/>
          <w:szCs w:val="21"/>
          <w:lang w:eastAsia="zh-CN" w:bidi="ar"/>
        </w:rPr>
        <w:t>、</w:t>
      </w:r>
      <w:r>
        <w:rPr>
          <w:rStyle w:val="30"/>
          <w:rFonts w:hint="eastAsia" w:ascii="宋体" w:hAnsi="宋体" w:cs="宋体"/>
          <w:color w:val="auto"/>
          <w:sz w:val="22"/>
          <w:szCs w:val="28"/>
        </w:rPr>
        <w:t>基本账户开户许可证或基本存款帐户信息表</w:t>
      </w:r>
      <w:r>
        <w:rPr>
          <w:rFonts w:hint="eastAsia" w:ascii="宋体" w:hAnsi="宋体" w:cs="宋体"/>
          <w:color w:val="auto"/>
          <w:spacing w:val="-4"/>
          <w:szCs w:val="21"/>
          <w:lang w:eastAsia="zh-CN" w:bidi="ar"/>
        </w:rPr>
        <w:t>。</w:t>
      </w:r>
    </w:p>
    <w:p w14:paraId="2D5F04CF">
      <w:pPr>
        <w:pageBreakBefore w:val="0"/>
        <w:widowControl/>
        <w:kinsoku/>
        <w:wordWrap/>
        <w:overflowPunct/>
        <w:topLinePunct w:val="0"/>
        <w:autoSpaceDE/>
        <w:autoSpaceDN/>
        <w:bidi w:val="0"/>
        <w:snapToGrid w:val="0"/>
        <w:spacing w:line="360" w:lineRule="auto"/>
        <w:ind w:firstLine="404" w:firstLineChars="200"/>
        <w:jc w:val="left"/>
        <w:rPr>
          <w:rFonts w:hint="eastAsia" w:ascii="宋体" w:hAnsi="宋体" w:cs="宋体"/>
          <w:color w:val="auto"/>
          <w:szCs w:val="21"/>
          <w:lang w:bidi="ar"/>
        </w:rPr>
      </w:pPr>
      <w:r>
        <w:rPr>
          <w:rFonts w:hint="eastAsia" w:ascii="宋体" w:hAnsi="宋体" w:cs="宋体"/>
          <w:color w:val="auto"/>
          <w:spacing w:val="-4"/>
          <w:szCs w:val="21"/>
          <w:lang w:bidi="ar"/>
        </w:rPr>
        <w:t>2.业绩要求：比选申请人近三年（自2022年</w:t>
      </w:r>
      <w:r>
        <w:rPr>
          <w:rFonts w:hint="eastAsia" w:ascii="宋体" w:hAnsi="宋体" w:cs="宋体"/>
          <w:color w:val="auto"/>
          <w:spacing w:val="-4"/>
          <w:szCs w:val="21"/>
          <w:lang w:val="en-US" w:eastAsia="zh-CN" w:bidi="ar"/>
        </w:rPr>
        <w:t>7</w:t>
      </w:r>
      <w:r>
        <w:rPr>
          <w:rFonts w:hint="eastAsia" w:ascii="宋体" w:hAnsi="宋体" w:cs="宋体"/>
          <w:color w:val="auto"/>
          <w:spacing w:val="-4"/>
          <w:szCs w:val="21"/>
          <w:lang w:bidi="ar"/>
        </w:rPr>
        <w:t>月1日至比选申请文件递交截止日，以合同签订时间）至少独立承担过1个高速公路项目招标代理或招标咨询服务工作</w:t>
      </w:r>
      <w:r>
        <w:rPr>
          <w:rFonts w:hint="eastAsia" w:ascii="宋体" w:hAnsi="宋体" w:cs="宋体"/>
          <w:color w:val="auto"/>
          <w:szCs w:val="21"/>
          <w:lang w:bidi="ar"/>
        </w:rPr>
        <w:t>。</w:t>
      </w:r>
    </w:p>
    <w:p w14:paraId="311E3F0A">
      <w:pPr>
        <w:pageBreakBefore w:val="0"/>
        <w:widowControl/>
        <w:kinsoku/>
        <w:wordWrap/>
        <w:overflowPunct/>
        <w:topLinePunct w:val="0"/>
        <w:autoSpaceDE/>
        <w:autoSpaceDN/>
        <w:bidi w:val="0"/>
        <w:snapToGrid w:val="0"/>
        <w:spacing w:line="360" w:lineRule="auto"/>
        <w:ind w:firstLine="404" w:firstLineChars="200"/>
        <w:jc w:val="left"/>
        <w:rPr>
          <w:rFonts w:hint="eastAsia" w:ascii="宋体" w:hAnsi="宋体" w:eastAsia="宋体" w:cs="宋体"/>
          <w:color w:val="auto"/>
          <w:spacing w:val="-4"/>
          <w:szCs w:val="21"/>
          <w:lang w:eastAsia="zh-CN" w:bidi="ar"/>
        </w:rPr>
      </w:pPr>
      <w:r>
        <w:rPr>
          <w:rFonts w:hint="eastAsia" w:ascii="宋体" w:hAnsi="宋体" w:cs="宋体"/>
          <w:color w:val="auto"/>
          <w:spacing w:val="-4"/>
          <w:szCs w:val="21"/>
          <w:lang w:bidi="ar"/>
        </w:rPr>
        <w:t>3</w:t>
      </w:r>
      <w:r>
        <w:rPr>
          <w:rFonts w:ascii="宋体" w:hAnsi="宋体" w:cs="宋体"/>
          <w:color w:val="auto"/>
          <w:spacing w:val="-4"/>
          <w:szCs w:val="21"/>
          <w:lang w:bidi="ar"/>
        </w:rPr>
        <w:t>.</w:t>
      </w:r>
      <w:r>
        <w:rPr>
          <w:rFonts w:hint="eastAsia" w:ascii="宋体" w:hAnsi="宋体" w:cs="宋体"/>
          <w:color w:val="auto"/>
          <w:spacing w:val="-4"/>
          <w:szCs w:val="21"/>
          <w:lang w:bidi="ar"/>
        </w:rPr>
        <w:t>信誉要求</w:t>
      </w:r>
      <w:r>
        <w:rPr>
          <w:rFonts w:hint="eastAsia" w:ascii="宋体" w:hAnsi="宋体" w:cs="宋体"/>
          <w:color w:val="auto"/>
          <w:spacing w:val="-4"/>
          <w:szCs w:val="21"/>
          <w:lang w:eastAsia="zh-CN" w:bidi="ar"/>
        </w:rPr>
        <w:t>：</w:t>
      </w:r>
    </w:p>
    <w:p w14:paraId="683EECFF">
      <w:pPr>
        <w:pageBreakBefore w:val="0"/>
        <w:widowControl/>
        <w:kinsoku/>
        <w:wordWrap/>
        <w:overflowPunct/>
        <w:topLinePunct w:val="0"/>
        <w:autoSpaceDE/>
        <w:autoSpaceDN/>
        <w:bidi w:val="0"/>
        <w:adjustRightInd w:val="0"/>
        <w:snapToGrid w:val="0"/>
        <w:spacing w:line="360" w:lineRule="auto"/>
        <w:ind w:firstLine="404" w:firstLineChars="200"/>
        <w:rPr>
          <w:rFonts w:hint="eastAsia" w:ascii="宋体" w:hAnsi="宋体" w:cs="宋体"/>
          <w:bCs/>
          <w:color w:val="auto"/>
          <w:szCs w:val="21"/>
        </w:rPr>
      </w:pPr>
      <w:r>
        <w:rPr>
          <w:rFonts w:hint="eastAsia" w:ascii="宋体" w:hAnsi="宋体" w:cs="宋体"/>
          <w:color w:val="auto"/>
          <w:spacing w:val="-4"/>
          <w:szCs w:val="21"/>
          <w:lang w:bidi="ar"/>
        </w:rPr>
        <w:t>（1）</w:t>
      </w:r>
      <w:r>
        <w:rPr>
          <w:rFonts w:hint="eastAsia" w:ascii="宋体" w:hAnsi="宋体" w:cs="宋体"/>
          <w:bCs/>
          <w:color w:val="auto"/>
          <w:szCs w:val="21"/>
        </w:rPr>
        <w:t>对通过“国家企业信用信息公示系统”（http://www.gsxt.gov.cn）中查询为严重违法失信企业的比选申请人，本次比选不接受其比选申请。</w:t>
      </w:r>
    </w:p>
    <w:p w14:paraId="5CA1F75E">
      <w:pPr>
        <w:pageBreakBefore w:val="0"/>
        <w:widowControl/>
        <w:kinsoku/>
        <w:wordWrap/>
        <w:overflowPunct/>
        <w:topLinePunct w:val="0"/>
        <w:autoSpaceDE/>
        <w:autoSpaceDN/>
        <w:bidi w:val="0"/>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w:t>
      </w:r>
      <w:r>
        <w:rPr>
          <w:rFonts w:hint="eastAsia" w:ascii="宋体" w:hAnsi="宋体" w:cs="宋体"/>
          <w:color w:val="auto"/>
          <w:szCs w:val="21"/>
        </w:rPr>
        <w:t>对通过“信用中国”网站（http://www.creditchina.gov.cn）中查询“失信被执行人”链接“中国执行信息公开</w:t>
      </w:r>
      <w:r>
        <w:rPr>
          <w:rFonts w:hint="eastAsia" w:ascii="宋体" w:hAnsi="宋体" w:cs="宋体"/>
          <w:bCs/>
          <w:color w:val="auto"/>
          <w:szCs w:val="21"/>
        </w:rPr>
        <w:t>网http://zxgk.court.gov.cn/shixin/”，被列为失信被执行人的比选申请人，</w:t>
      </w:r>
      <w:r>
        <w:rPr>
          <w:rFonts w:hint="eastAsia" w:ascii="宋体" w:hAnsi="宋体" w:cs="宋体"/>
          <w:color w:val="auto"/>
          <w:szCs w:val="21"/>
        </w:rPr>
        <w:t>不得参加比选申请</w:t>
      </w:r>
      <w:r>
        <w:rPr>
          <w:rFonts w:hint="eastAsia" w:ascii="宋体" w:hAnsi="宋体" w:cs="宋体"/>
          <w:bCs/>
          <w:color w:val="auto"/>
          <w:szCs w:val="21"/>
        </w:rPr>
        <w:t>。</w:t>
      </w:r>
    </w:p>
    <w:p w14:paraId="5BA201EE">
      <w:pPr>
        <w:pageBreakBefore w:val="0"/>
        <w:widowControl/>
        <w:kinsoku/>
        <w:wordWrap/>
        <w:overflowPunct/>
        <w:topLinePunct w:val="0"/>
        <w:autoSpaceDE/>
        <w:autoSpaceDN/>
        <w:bidi w:val="0"/>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w:t>
      </w:r>
      <w:r>
        <w:rPr>
          <w:rFonts w:hint="eastAsia" w:ascii="宋体" w:hAnsi="宋体" w:cs="宋体"/>
          <w:color w:val="auto"/>
          <w:szCs w:val="21"/>
        </w:rPr>
        <w:t>在2022年</w:t>
      </w:r>
      <w:r>
        <w:rPr>
          <w:rFonts w:hint="eastAsia" w:ascii="宋体" w:hAnsi="宋体" w:cs="宋体"/>
          <w:color w:val="auto"/>
          <w:szCs w:val="21"/>
          <w:lang w:val="en-US" w:eastAsia="zh-CN"/>
        </w:rPr>
        <w:t>8</w:t>
      </w:r>
      <w:r>
        <w:rPr>
          <w:rFonts w:hint="eastAsia" w:ascii="宋体" w:hAnsi="宋体" w:cs="宋体"/>
          <w:color w:val="auto"/>
          <w:szCs w:val="21"/>
        </w:rPr>
        <w:t>月1日至本项目比选申请截止日期间，比选申请人（单位）、法定代表人</w:t>
      </w:r>
      <w:r>
        <w:rPr>
          <w:rFonts w:hint="eastAsia" w:ascii="宋体" w:hAnsi="宋体" w:cs="宋体"/>
          <w:color w:val="auto"/>
          <w:szCs w:val="21"/>
          <w:lang w:eastAsia="zh-CN"/>
        </w:rPr>
        <w:t>、拟任项目负责人</w:t>
      </w:r>
      <w:r>
        <w:rPr>
          <w:rFonts w:hint="eastAsia" w:ascii="宋体" w:hAnsi="宋体" w:cs="宋体"/>
          <w:color w:val="auto"/>
          <w:szCs w:val="21"/>
        </w:rPr>
        <w:t>被人民法院生效判决或裁定认定为行贿犯罪的，不得参加比选申请</w:t>
      </w:r>
      <w:r>
        <w:rPr>
          <w:rFonts w:hint="eastAsia" w:ascii="宋体" w:hAnsi="宋体" w:cs="宋体"/>
          <w:bCs/>
          <w:color w:val="auto"/>
          <w:szCs w:val="21"/>
        </w:rPr>
        <w:t>。</w:t>
      </w:r>
    </w:p>
    <w:p w14:paraId="6407B47E">
      <w:pPr>
        <w:pageBreakBefore w:val="0"/>
        <w:widowControl/>
        <w:kinsoku/>
        <w:wordWrap/>
        <w:overflowPunct/>
        <w:topLinePunct w:val="0"/>
        <w:autoSpaceDE/>
        <w:autoSpaceDN/>
        <w:bidi w:val="0"/>
        <w:adjustRightInd w:val="0"/>
        <w:snapToGrid w:val="0"/>
        <w:spacing w:line="360" w:lineRule="auto"/>
        <w:ind w:firstLine="420" w:firstLineChars="200"/>
        <w:rPr>
          <w:rFonts w:hint="eastAsia" w:ascii="宋体" w:hAnsi="宋体" w:cs="宋体"/>
          <w:bCs/>
          <w:color w:val="auto"/>
          <w:szCs w:val="21"/>
          <w:lang w:val="en-US" w:eastAsia="zh-CN"/>
        </w:rPr>
      </w:pPr>
      <w:r>
        <w:rPr>
          <w:rFonts w:hint="eastAsia" w:ascii="宋体" w:hAnsi="宋体" w:cs="宋体"/>
          <w:bCs/>
          <w:color w:val="auto"/>
          <w:szCs w:val="21"/>
          <w:lang w:val="en-US" w:eastAsia="zh-CN"/>
        </w:rPr>
        <w:t>4.主要人员要求：</w:t>
      </w:r>
    </w:p>
    <w:p w14:paraId="03B11DEB">
      <w:pPr>
        <w:pageBreakBefore w:val="0"/>
        <w:widowControl/>
        <w:kinsoku/>
        <w:wordWrap/>
        <w:overflowPunct/>
        <w:topLinePunct w:val="0"/>
        <w:autoSpaceDE/>
        <w:autoSpaceDN/>
        <w:bidi w:val="0"/>
        <w:adjustRightInd w:val="0"/>
        <w:snapToGrid w:val="0"/>
        <w:spacing w:line="360" w:lineRule="auto"/>
        <w:ind w:firstLine="420" w:firstLineChars="200"/>
        <w:rPr>
          <w:rFonts w:hint="eastAsia" w:ascii="宋体" w:hAnsi="宋体" w:cs="宋体"/>
          <w:bCs/>
          <w:color w:val="auto"/>
          <w:szCs w:val="21"/>
          <w:lang w:val="en-US" w:eastAsia="zh-CN"/>
        </w:rPr>
      </w:pPr>
      <w:r>
        <w:rPr>
          <w:rFonts w:hint="eastAsia" w:ascii="宋体" w:hAnsi="宋体" w:cs="宋体"/>
          <w:bCs/>
          <w:color w:val="auto"/>
          <w:szCs w:val="21"/>
          <w:lang w:val="en-US" w:eastAsia="zh-CN"/>
        </w:rPr>
        <w:t>项目负责人（1人）</w:t>
      </w:r>
    </w:p>
    <w:p w14:paraId="0B4DA40E">
      <w:pPr>
        <w:pageBreakBefore w:val="0"/>
        <w:widowControl/>
        <w:numPr>
          <w:ilvl w:val="0"/>
          <w:numId w:val="2"/>
        </w:numPr>
        <w:kinsoku/>
        <w:wordWrap/>
        <w:overflowPunct/>
        <w:topLinePunct w:val="0"/>
        <w:autoSpaceDE/>
        <w:autoSpaceDN/>
        <w:bidi w:val="0"/>
        <w:adjustRightInd w:val="0"/>
        <w:snapToGrid w:val="0"/>
        <w:spacing w:line="360" w:lineRule="auto"/>
        <w:ind w:firstLine="420" w:firstLineChars="200"/>
        <w:rPr>
          <w:rFonts w:hint="eastAsia" w:ascii="宋体" w:hAnsi="宋体" w:cs="宋体"/>
          <w:bCs/>
          <w:color w:val="auto"/>
          <w:szCs w:val="21"/>
          <w:lang w:val="en-US" w:eastAsia="zh-CN"/>
        </w:rPr>
      </w:pPr>
      <w:r>
        <w:rPr>
          <w:rFonts w:hint="default" w:ascii="宋体" w:hAnsi="宋体" w:cs="宋体"/>
          <w:bCs/>
          <w:color w:val="auto"/>
          <w:szCs w:val="21"/>
          <w:lang w:val="en-US" w:eastAsia="zh-CN"/>
        </w:rPr>
        <w:t>具有中级工程师及以上技术职称</w:t>
      </w:r>
      <w:r>
        <w:rPr>
          <w:rFonts w:hint="eastAsia" w:ascii="宋体" w:hAnsi="宋体" w:cs="宋体"/>
          <w:bCs/>
          <w:color w:val="auto"/>
          <w:szCs w:val="21"/>
          <w:lang w:val="en-US" w:eastAsia="zh-CN"/>
        </w:rPr>
        <w:t>。</w:t>
      </w:r>
    </w:p>
    <w:p w14:paraId="3E82A708">
      <w:pPr>
        <w:pageBreakBefore w:val="0"/>
        <w:widowControl/>
        <w:numPr>
          <w:ilvl w:val="0"/>
          <w:numId w:val="2"/>
        </w:numPr>
        <w:kinsoku/>
        <w:wordWrap/>
        <w:overflowPunct/>
        <w:topLinePunct w:val="0"/>
        <w:autoSpaceDE/>
        <w:autoSpaceDN/>
        <w:bidi w:val="0"/>
        <w:adjustRightInd w:val="0"/>
        <w:snapToGrid w:val="0"/>
        <w:spacing w:line="360" w:lineRule="auto"/>
        <w:ind w:firstLine="420" w:firstLineChars="200"/>
        <w:rPr>
          <w:rFonts w:hint="default" w:ascii="宋体" w:hAnsi="宋体" w:cs="宋体"/>
          <w:bCs/>
          <w:color w:val="auto"/>
          <w:szCs w:val="21"/>
          <w:lang w:val="en-US" w:eastAsia="zh-CN"/>
        </w:rPr>
      </w:pPr>
      <w:r>
        <w:rPr>
          <w:rFonts w:hint="default" w:ascii="宋体" w:hAnsi="宋体" w:cs="宋体"/>
          <w:bCs/>
          <w:color w:val="auto"/>
          <w:szCs w:val="21"/>
          <w:lang w:val="en-US" w:eastAsia="zh-CN"/>
        </w:rPr>
        <w:t>担任过1个及以上高速公路项目招标代理或招标咨询的项目负责人。</w:t>
      </w:r>
    </w:p>
    <w:p w14:paraId="2ADD6834">
      <w:pPr>
        <w:pageBreakBefore w:val="0"/>
        <w:widowControl/>
        <w:numPr>
          <w:ilvl w:val="255"/>
          <w:numId w:val="0"/>
        </w:numPr>
        <w:tabs>
          <w:tab w:val="left" w:pos="1598"/>
        </w:tabs>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5.本项目不接受联合体比选申请。</w:t>
      </w:r>
    </w:p>
    <w:p w14:paraId="1F6CC266">
      <w:pPr>
        <w:pageBreakBefore w:val="0"/>
        <w:widowControl/>
        <w:numPr>
          <w:ilvl w:val="255"/>
          <w:numId w:val="0"/>
        </w:numPr>
        <w:tabs>
          <w:tab w:val="left" w:pos="1598"/>
        </w:tabs>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6.本项目不允许转包或分包。</w:t>
      </w:r>
    </w:p>
    <w:p w14:paraId="5661FE24">
      <w:pPr>
        <w:pageBreakBefore w:val="0"/>
        <w:widowControl/>
        <w:tabs>
          <w:tab w:val="left" w:pos="1598"/>
        </w:tabs>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7.关联关系</w:t>
      </w:r>
      <w:r>
        <w:rPr>
          <w:rFonts w:hint="eastAsia" w:ascii="宋体" w:hAnsi="宋体" w:cs="宋体"/>
          <w:color w:val="auto"/>
          <w:szCs w:val="21"/>
          <w:lang w:eastAsia="zh-CN"/>
        </w:rPr>
        <w:t>：</w:t>
      </w:r>
      <w:r>
        <w:rPr>
          <w:rFonts w:hint="eastAsia" w:ascii="宋体" w:hAnsi="宋体" w:cs="宋体"/>
          <w:color w:val="auto"/>
          <w:szCs w:val="21"/>
        </w:rPr>
        <w:t>与比选人存在利害关系可能影响比选公正性的单位，不得参加比选。单位负责人为同一人或者存在控股、管理关系的不同比选申请人，不得同时参加比选。否则，相关比选申请均无效。</w:t>
      </w:r>
    </w:p>
    <w:p w14:paraId="3C6B8802">
      <w:pPr>
        <w:pageBreakBefore w:val="0"/>
        <w:widowControl/>
        <w:tabs>
          <w:tab w:val="left" w:pos="1598"/>
        </w:tabs>
        <w:kinsoku/>
        <w:wordWrap/>
        <w:overflowPunct/>
        <w:topLinePunct w:val="0"/>
        <w:autoSpaceDE/>
        <w:autoSpaceDN/>
        <w:bidi w:val="0"/>
        <w:spacing w:line="360" w:lineRule="auto"/>
        <w:ind w:firstLine="420" w:firstLineChars="200"/>
        <w:jc w:val="left"/>
        <w:textAlignment w:val="baseline"/>
        <w:rPr>
          <w:color w:val="auto"/>
        </w:rPr>
      </w:pPr>
      <w:r>
        <w:rPr>
          <w:rFonts w:hint="eastAsia" w:ascii="宋体" w:hAnsi="宋体" w:cs="宋体"/>
          <w:color w:val="auto"/>
          <w:szCs w:val="21"/>
        </w:rPr>
        <w:t>注：（1）单位负责人，是指单位法定代表人或者法律、行政法规规定代表单位行使职权的主要负责人。（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22BA5DB">
      <w:pPr>
        <w:pageBreakBefore w:val="0"/>
        <w:widowControl/>
        <w:kinsoku/>
        <w:wordWrap/>
        <w:overflowPunct/>
        <w:topLinePunct w:val="0"/>
        <w:autoSpaceDE/>
        <w:autoSpaceDN/>
        <w:bidi w:val="0"/>
        <w:snapToGrid w:val="0"/>
        <w:spacing w:line="360" w:lineRule="auto"/>
        <w:ind w:firstLine="422" w:firstLineChars="200"/>
        <w:textAlignment w:val="baseline"/>
        <w:rPr>
          <w:rFonts w:hint="eastAsia" w:ascii="宋体" w:hAnsi="宋体" w:cs="宋体"/>
          <w:color w:val="auto"/>
          <w:kern w:val="0"/>
          <w:szCs w:val="21"/>
        </w:rPr>
      </w:pPr>
      <w:r>
        <w:rPr>
          <w:rStyle w:val="30"/>
          <w:rFonts w:hint="eastAsia" w:ascii="宋体" w:hAnsi="宋体" w:cs="宋体"/>
          <w:b/>
          <w:color w:val="auto"/>
          <w:szCs w:val="21"/>
        </w:rPr>
        <w:t>四、</w:t>
      </w:r>
      <w:r>
        <w:rPr>
          <w:rFonts w:hint="eastAsia" w:ascii="宋体" w:hAnsi="宋体" w:cs="宋体"/>
          <w:b/>
          <w:bCs/>
          <w:color w:val="auto"/>
          <w:szCs w:val="21"/>
        </w:rPr>
        <w:t>评审办法</w:t>
      </w:r>
    </w:p>
    <w:p w14:paraId="2FF96174">
      <w:pPr>
        <w:pageBreakBefore w:val="0"/>
        <w:widowControl/>
        <w:kinsoku/>
        <w:wordWrap/>
        <w:overflowPunct/>
        <w:topLinePunct w:val="0"/>
        <w:autoSpaceDE/>
        <w:autoSpaceDN/>
        <w:bidi w:val="0"/>
        <w:snapToGrid w:val="0"/>
        <w:spacing w:line="360" w:lineRule="auto"/>
        <w:ind w:firstLine="420" w:firstLineChars="200"/>
        <w:textAlignment w:val="baseline"/>
        <w:rPr>
          <w:rFonts w:hint="eastAsia" w:ascii="宋体" w:hAnsi="宋体" w:cs="宋体"/>
          <w:b/>
          <w:color w:val="auto"/>
          <w:szCs w:val="21"/>
        </w:rPr>
      </w:pPr>
      <w:r>
        <w:rPr>
          <w:rFonts w:hint="eastAsia" w:ascii="宋体" w:hAnsi="宋体" w:cs="宋体"/>
          <w:color w:val="auto"/>
          <w:szCs w:val="21"/>
        </w:rPr>
        <w:t>本次比选采用资格后审，单信封形式，综合评估法。</w:t>
      </w:r>
    </w:p>
    <w:p w14:paraId="3D88009B">
      <w:pPr>
        <w:pageBreakBefore w:val="0"/>
        <w:widowControl/>
        <w:numPr>
          <w:ilvl w:val="255"/>
          <w:numId w:val="0"/>
        </w:numPr>
        <w:kinsoku/>
        <w:wordWrap/>
        <w:overflowPunct/>
        <w:topLinePunct w:val="0"/>
        <w:autoSpaceDE/>
        <w:autoSpaceDN/>
        <w:bidi w:val="0"/>
        <w:snapToGrid w:val="0"/>
        <w:spacing w:line="360" w:lineRule="auto"/>
        <w:ind w:firstLine="422" w:firstLineChars="200"/>
        <w:textAlignment w:val="baseline"/>
        <w:rPr>
          <w:rFonts w:hint="eastAsia" w:ascii="宋体" w:hAnsi="宋体" w:cs="宋体"/>
          <w:b/>
          <w:bCs/>
          <w:color w:val="auto"/>
          <w:szCs w:val="21"/>
        </w:rPr>
      </w:pPr>
      <w:r>
        <w:rPr>
          <w:rFonts w:hint="eastAsia" w:ascii="宋体" w:hAnsi="宋体" w:cs="宋体"/>
          <w:b/>
          <w:bCs/>
          <w:color w:val="auto"/>
          <w:szCs w:val="21"/>
        </w:rPr>
        <w:t>五、比选文件的获取</w:t>
      </w:r>
    </w:p>
    <w:p w14:paraId="5B744C60">
      <w:pPr>
        <w:pageBreakBefore w:val="0"/>
        <w:widowControl/>
        <w:kinsoku/>
        <w:wordWrap/>
        <w:overflowPunct/>
        <w:topLinePunct w:val="0"/>
        <w:autoSpaceDE/>
        <w:autoSpaceDN/>
        <w:bidi w:val="0"/>
        <w:spacing w:line="360" w:lineRule="auto"/>
        <w:ind w:firstLine="420" w:firstLineChars="2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（1）凡有意参加比选的比选申请，请于2025年</w:t>
      </w:r>
      <w:r>
        <w:rPr>
          <w:rFonts w:hint="eastAsia" w:ascii="宋体" w:hAnsi="宋体" w:cs="宋体"/>
          <w:color w:val="auto"/>
          <w:szCs w:val="21"/>
          <w:lang w:val="en-US" w:eastAsia="zh-CN"/>
        </w:rPr>
        <w:t>8</w:t>
      </w:r>
      <w:r>
        <w:rPr>
          <w:rFonts w:hint="eastAsia" w:cs="宋体"/>
          <w:color w:val="auto"/>
          <w:szCs w:val="21"/>
        </w:rPr>
        <w:t>月</w:t>
      </w:r>
      <w:r>
        <w:rPr>
          <w:rFonts w:hint="eastAsia" w:ascii="宋体" w:hAnsi="宋体" w:cs="宋体"/>
          <w:color w:val="auto"/>
          <w:szCs w:val="21"/>
          <w:lang w:val="en-US" w:eastAsia="zh-CN"/>
        </w:rPr>
        <w:t>18</w:t>
      </w:r>
      <w:r>
        <w:rPr>
          <w:rFonts w:hint="eastAsia" w:cs="宋体"/>
          <w:color w:val="auto"/>
          <w:szCs w:val="21"/>
        </w:rPr>
        <w:t>日</w:t>
      </w:r>
      <w:r>
        <w:rPr>
          <w:rFonts w:hint="eastAsia" w:ascii="宋体" w:hAnsi="宋体" w:cs="宋体"/>
          <w:color w:val="auto"/>
          <w:szCs w:val="21"/>
        </w:rPr>
        <w:t>至2025年</w:t>
      </w:r>
      <w:r>
        <w:rPr>
          <w:rFonts w:hint="eastAsia" w:ascii="宋体" w:hAnsi="宋体" w:cs="宋体"/>
          <w:color w:val="auto"/>
          <w:szCs w:val="21"/>
          <w:lang w:val="en-US" w:eastAsia="zh-CN"/>
        </w:rPr>
        <w:t>8</w:t>
      </w:r>
      <w:r>
        <w:rPr>
          <w:rFonts w:hint="eastAsia" w:cs="宋体"/>
          <w:color w:val="auto"/>
          <w:szCs w:val="21"/>
        </w:rPr>
        <w:t>月</w:t>
      </w:r>
      <w:r>
        <w:rPr>
          <w:rFonts w:hint="eastAsia" w:ascii="宋体" w:hAnsi="宋体" w:cs="宋体"/>
          <w:color w:val="auto"/>
          <w:szCs w:val="21"/>
          <w:lang w:val="en-US" w:eastAsia="zh-CN"/>
        </w:rPr>
        <w:t>22</w:t>
      </w:r>
      <w:r>
        <w:rPr>
          <w:rFonts w:hint="eastAsia" w:cs="宋体"/>
          <w:color w:val="auto"/>
          <w:szCs w:val="21"/>
        </w:rPr>
        <w:t>日</w:t>
      </w:r>
      <w:r>
        <w:rPr>
          <w:rFonts w:hint="eastAsia" w:ascii="宋体" w:hAnsi="宋体" w:cs="宋体"/>
          <w:color w:val="auto"/>
          <w:szCs w:val="21"/>
        </w:rPr>
        <w:t>登录四川成渝高速公路股份有限公司公路运营管理二分</w:t>
      </w:r>
      <w:r>
        <w:rPr>
          <w:rFonts w:hint="eastAsia" w:ascii="宋体" w:hAnsi="宋体" w:eastAsia="宋体" w:cs="宋体"/>
          <w:color w:val="auto"/>
          <w:szCs w:val="21"/>
        </w:rPr>
        <w:t>公司（http://www.sccrgs.com/）自</w:t>
      </w:r>
      <w:r>
        <w:rPr>
          <w:rFonts w:hint="eastAsia" w:ascii="宋体" w:hAnsi="宋体" w:cs="宋体"/>
          <w:color w:val="auto"/>
          <w:szCs w:val="21"/>
        </w:rPr>
        <w:t>行查阅与下载比选文件。比选人不提供其他任何报名和比选文件获取的方式。</w:t>
      </w:r>
    </w:p>
    <w:p w14:paraId="186E2D73">
      <w:pPr>
        <w:pageBreakBefore w:val="0"/>
        <w:widowControl/>
        <w:kinsoku/>
        <w:wordWrap/>
        <w:overflowPunct/>
        <w:topLinePunct w:val="0"/>
        <w:autoSpaceDE/>
        <w:autoSpaceDN/>
        <w:bidi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2）比选申请人应在比选期间适时关注上述网站，比选人不再另行通知。如有问题或疑问，应及时与比选人联系，逾期未联系的，比选人视为比选申请人没有任何问题和疑问，或是已收到或默认已收到，否则造成的一切后果由比选申请人负责。</w:t>
      </w:r>
    </w:p>
    <w:p w14:paraId="62500361">
      <w:pPr>
        <w:pageBreakBefore w:val="0"/>
        <w:widowControl/>
        <w:kinsoku/>
        <w:wordWrap/>
        <w:overflowPunct/>
        <w:topLinePunct w:val="0"/>
        <w:autoSpaceDE/>
        <w:autoSpaceDN/>
        <w:bidi w:val="0"/>
        <w:spacing w:line="360" w:lineRule="auto"/>
        <w:ind w:firstLine="422" w:firstLineChars="200"/>
        <w:textAlignment w:val="baseline"/>
        <w:rPr>
          <w:rFonts w:hint="eastAsia" w:ascii="宋体" w:hAnsi="宋体" w:cs="宋体"/>
          <w:b/>
          <w:bCs/>
          <w:color w:val="auto"/>
          <w:szCs w:val="21"/>
        </w:rPr>
      </w:pPr>
      <w:r>
        <w:rPr>
          <w:rFonts w:hint="eastAsia" w:ascii="宋体" w:hAnsi="宋体" w:cs="宋体"/>
          <w:b/>
          <w:bCs/>
          <w:color w:val="auto"/>
          <w:szCs w:val="21"/>
        </w:rPr>
        <w:t>六、比选申请文件的递交及相关事宜</w:t>
      </w:r>
    </w:p>
    <w:p w14:paraId="5294AF73">
      <w:pPr>
        <w:pageBreakBefore w:val="0"/>
        <w:widowControl/>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lang w:eastAsia="zh-Hans"/>
        </w:rPr>
      </w:pPr>
      <w:r>
        <w:rPr>
          <w:rFonts w:hint="eastAsia" w:ascii="宋体" w:hAnsi="宋体" w:cs="宋体"/>
          <w:color w:val="auto"/>
          <w:szCs w:val="21"/>
        </w:rPr>
        <w:t>（1）比选申请文件</w:t>
      </w:r>
      <w:r>
        <w:rPr>
          <w:rFonts w:hint="eastAsia" w:ascii="宋体" w:hAnsi="宋体" w:cs="宋体"/>
          <w:color w:val="auto"/>
          <w:szCs w:val="21"/>
          <w:lang w:eastAsia="zh-Hans"/>
        </w:rPr>
        <w:t>送交的时间为</w:t>
      </w:r>
      <w:r>
        <w:rPr>
          <w:rFonts w:hint="eastAsia" w:ascii="宋体" w:hAnsi="宋体" w:cs="宋体"/>
          <w:color w:val="auto"/>
          <w:szCs w:val="21"/>
        </w:rPr>
        <w:t>2025年</w:t>
      </w:r>
      <w:r>
        <w:rPr>
          <w:rFonts w:hint="eastAsia" w:ascii="宋体" w:hAnsi="宋体" w:cs="宋体"/>
          <w:color w:val="auto"/>
          <w:szCs w:val="21"/>
          <w:lang w:val="en-US" w:eastAsia="zh-CN"/>
        </w:rPr>
        <w:t>8</w:t>
      </w:r>
      <w:r>
        <w:rPr>
          <w:rFonts w:hint="eastAsia" w:cs="宋体"/>
          <w:color w:val="auto"/>
          <w:szCs w:val="21"/>
        </w:rPr>
        <w:t>月</w:t>
      </w:r>
      <w:r>
        <w:rPr>
          <w:rFonts w:hint="eastAsia" w:ascii="宋体" w:hAnsi="宋体" w:cs="宋体"/>
          <w:color w:val="auto"/>
          <w:szCs w:val="21"/>
          <w:lang w:val="en-US" w:eastAsia="zh-CN"/>
        </w:rPr>
        <w:t>29</w:t>
      </w:r>
      <w:r>
        <w:rPr>
          <w:rFonts w:hint="eastAsia" w:cs="宋体"/>
          <w:color w:val="auto"/>
          <w:szCs w:val="21"/>
        </w:rPr>
        <w:t>日</w:t>
      </w:r>
      <w:r>
        <w:rPr>
          <w:rFonts w:hint="eastAsia" w:ascii="宋体" w:hAnsi="宋体" w:cs="宋体"/>
          <w:color w:val="auto"/>
          <w:szCs w:val="21"/>
          <w:lang w:eastAsia="zh-CN"/>
        </w:rPr>
        <w:t>上</w:t>
      </w:r>
      <w:r>
        <w:rPr>
          <w:rFonts w:hint="eastAsia" w:ascii="宋体" w:hAnsi="宋体" w:cs="宋体"/>
          <w:color w:val="auto"/>
          <w:szCs w:val="21"/>
          <w:lang w:eastAsia="zh-Hans"/>
        </w:rPr>
        <w:t>午</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 xml:space="preserve">0 ～ </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 xml:space="preserve">0 </w:t>
      </w:r>
      <w:r>
        <w:rPr>
          <w:rFonts w:hint="eastAsia" w:ascii="宋体" w:hAnsi="宋体" w:cs="宋体"/>
          <w:color w:val="auto"/>
          <w:szCs w:val="21"/>
          <w:lang w:eastAsia="zh-Hans"/>
        </w:rPr>
        <w:t>时(北京时间，下同)，</w:t>
      </w:r>
      <w:r>
        <w:rPr>
          <w:rFonts w:hint="eastAsia" w:ascii="宋体" w:hAnsi="宋体" w:cs="宋体"/>
          <w:color w:val="auto"/>
          <w:szCs w:val="21"/>
        </w:rPr>
        <w:t>比选申请文件</w:t>
      </w:r>
      <w:r>
        <w:rPr>
          <w:rFonts w:hint="eastAsia" w:ascii="宋体" w:hAnsi="宋体" w:cs="宋体"/>
          <w:color w:val="auto"/>
          <w:szCs w:val="21"/>
          <w:lang w:eastAsia="zh-Hans"/>
        </w:rPr>
        <w:t>递交的截止时间为</w:t>
      </w:r>
      <w:r>
        <w:rPr>
          <w:rFonts w:hint="eastAsia" w:ascii="宋体" w:hAnsi="宋体" w:cs="宋体"/>
          <w:color w:val="auto"/>
          <w:szCs w:val="21"/>
        </w:rPr>
        <w:t>2025年</w:t>
      </w:r>
      <w:r>
        <w:rPr>
          <w:rFonts w:hint="eastAsia" w:ascii="宋体" w:hAnsi="宋体" w:cs="宋体"/>
          <w:color w:val="auto"/>
          <w:szCs w:val="21"/>
          <w:lang w:val="en-US" w:eastAsia="zh-CN"/>
        </w:rPr>
        <w:t>8</w:t>
      </w:r>
      <w:r>
        <w:rPr>
          <w:rFonts w:hint="eastAsia" w:cs="宋体"/>
          <w:color w:val="auto"/>
          <w:szCs w:val="21"/>
        </w:rPr>
        <w:t>月</w:t>
      </w:r>
      <w:r>
        <w:rPr>
          <w:rFonts w:hint="eastAsia" w:ascii="宋体" w:hAnsi="宋体" w:cs="宋体"/>
          <w:color w:val="auto"/>
          <w:szCs w:val="21"/>
          <w:lang w:val="en-US" w:eastAsia="zh-CN"/>
        </w:rPr>
        <w:t>29</w:t>
      </w:r>
      <w:r>
        <w:rPr>
          <w:rFonts w:hint="eastAsia" w:cs="宋体"/>
          <w:color w:val="auto"/>
          <w:szCs w:val="21"/>
        </w:rPr>
        <w:t>日</w:t>
      </w:r>
      <w:r>
        <w:rPr>
          <w:rFonts w:hint="eastAsia" w:ascii="宋体" w:hAnsi="宋体" w:cs="宋体"/>
          <w:color w:val="auto"/>
          <w:szCs w:val="21"/>
          <w:lang w:eastAsia="zh-CN"/>
        </w:rPr>
        <w:t>上</w:t>
      </w:r>
      <w:r>
        <w:rPr>
          <w:rFonts w:hint="eastAsia" w:ascii="宋体" w:hAnsi="宋体" w:cs="宋体"/>
          <w:color w:val="auto"/>
          <w:szCs w:val="21"/>
          <w:lang w:eastAsia="zh-Hans"/>
        </w:rPr>
        <w:t>午</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0</w:t>
      </w:r>
      <w:r>
        <w:rPr>
          <w:rFonts w:hint="eastAsia" w:ascii="宋体" w:hAnsi="宋体" w:cs="宋体"/>
          <w:color w:val="auto"/>
          <w:szCs w:val="21"/>
          <w:lang w:eastAsia="zh-Hans"/>
        </w:rPr>
        <w:t>时（北京时间，下同），</w:t>
      </w:r>
      <w:r>
        <w:rPr>
          <w:rFonts w:hint="eastAsia" w:ascii="宋体" w:hAnsi="宋体" w:cs="宋体"/>
          <w:color w:val="auto"/>
          <w:szCs w:val="21"/>
        </w:rPr>
        <w:t>比选申请人</w:t>
      </w:r>
      <w:r>
        <w:rPr>
          <w:rFonts w:hint="eastAsia" w:ascii="宋体" w:hAnsi="宋体" w:cs="宋体"/>
          <w:color w:val="auto"/>
          <w:szCs w:val="21"/>
          <w:lang w:eastAsia="zh-Hans"/>
        </w:rPr>
        <w:t>应将按要求密封完好的</w:t>
      </w:r>
      <w:r>
        <w:rPr>
          <w:rFonts w:hint="eastAsia" w:ascii="宋体" w:hAnsi="宋体" w:cs="宋体"/>
          <w:color w:val="auto"/>
          <w:szCs w:val="21"/>
        </w:rPr>
        <w:t>比选申请文件</w:t>
      </w:r>
      <w:r>
        <w:rPr>
          <w:rFonts w:hint="eastAsia" w:ascii="宋体" w:hAnsi="宋体" w:cs="宋体"/>
          <w:color w:val="auto"/>
          <w:szCs w:val="21"/>
          <w:lang w:eastAsia="zh-Hans"/>
        </w:rPr>
        <w:t>以面交方式送达</w:t>
      </w:r>
      <w:r>
        <w:rPr>
          <w:rFonts w:hint="eastAsia" w:ascii="宋体" w:hAnsi="宋体" w:cs="宋体"/>
          <w:color w:val="auto"/>
          <w:szCs w:val="21"/>
        </w:rPr>
        <w:t>比选</w:t>
      </w:r>
      <w:r>
        <w:rPr>
          <w:rFonts w:hint="eastAsia" w:ascii="宋体" w:hAnsi="宋体" w:cs="宋体"/>
          <w:color w:val="auto"/>
          <w:szCs w:val="21"/>
          <w:lang w:eastAsia="zh-Hans"/>
        </w:rPr>
        <w:t>人指定地点：</w:t>
      </w:r>
      <w:r>
        <w:rPr>
          <w:rFonts w:hint="eastAsia" w:ascii="宋体" w:hAnsi="宋体" w:cs="宋体"/>
          <w:color w:val="auto"/>
          <w:szCs w:val="21"/>
          <w:u w:val="single"/>
          <w:lang w:val="en-US" w:eastAsia="zh-CN"/>
        </w:rPr>
        <w:t>崇州市崇阳大道1456号二楼党员活动室</w:t>
      </w:r>
      <w:r>
        <w:rPr>
          <w:rFonts w:hint="eastAsia" w:ascii="宋体" w:hAnsi="宋体" w:cs="宋体"/>
          <w:color w:val="auto"/>
          <w:szCs w:val="21"/>
          <w:lang w:eastAsia="zh-Hans"/>
        </w:rPr>
        <w:t>。</w:t>
      </w:r>
      <w:r>
        <w:rPr>
          <w:rFonts w:hint="eastAsia" w:ascii="宋体" w:hAnsi="宋体" w:cs="宋体"/>
          <w:color w:val="auto"/>
          <w:szCs w:val="21"/>
        </w:rPr>
        <w:t>比选</w:t>
      </w:r>
      <w:r>
        <w:rPr>
          <w:rFonts w:hint="eastAsia" w:ascii="宋体" w:hAnsi="宋体" w:cs="宋体"/>
          <w:color w:val="auto"/>
          <w:szCs w:val="21"/>
          <w:lang w:eastAsia="zh-Hans"/>
        </w:rPr>
        <w:t>人定于</w:t>
      </w:r>
      <w:r>
        <w:rPr>
          <w:rFonts w:hint="eastAsia" w:ascii="宋体" w:hAnsi="宋体" w:cs="宋体"/>
          <w:color w:val="auto"/>
          <w:szCs w:val="21"/>
        </w:rPr>
        <w:t>比选申请文件</w:t>
      </w:r>
      <w:r>
        <w:rPr>
          <w:rFonts w:hint="eastAsia" w:ascii="宋体" w:hAnsi="宋体" w:cs="宋体"/>
          <w:color w:val="auto"/>
          <w:szCs w:val="21"/>
          <w:lang w:eastAsia="zh-Hans"/>
        </w:rPr>
        <w:t>送交截止时间的同一时间、同一地点举行</w:t>
      </w:r>
      <w:r>
        <w:rPr>
          <w:rFonts w:hint="eastAsia" w:ascii="宋体" w:hAnsi="宋体" w:cs="宋体"/>
          <w:color w:val="auto"/>
          <w:szCs w:val="21"/>
        </w:rPr>
        <w:t>公开比选</w:t>
      </w:r>
      <w:r>
        <w:rPr>
          <w:rFonts w:hint="eastAsia" w:ascii="宋体" w:hAnsi="宋体" w:cs="宋体"/>
          <w:color w:val="auto"/>
          <w:szCs w:val="21"/>
          <w:lang w:eastAsia="zh-Hans"/>
        </w:rPr>
        <w:t>，</w:t>
      </w:r>
      <w:r>
        <w:rPr>
          <w:rFonts w:hint="eastAsia" w:ascii="宋体" w:hAnsi="宋体" w:cs="宋体"/>
          <w:color w:val="auto"/>
          <w:szCs w:val="21"/>
        </w:rPr>
        <w:t>比选申请人</w:t>
      </w:r>
      <w:r>
        <w:rPr>
          <w:rFonts w:hint="eastAsia" w:ascii="宋体" w:hAnsi="宋体" w:cs="宋体"/>
          <w:color w:val="auto"/>
          <w:szCs w:val="21"/>
          <w:lang w:eastAsia="zh-Hans"/>
        </w:rPr>
        <w:t>应派代表出席并签到。</w:t>
      </w:r>
    </w:p>
    <w:p w14:paraId="1EF5391F">
      <w:pPr>
        <w:pageBreakBefore w:val="0"/>
        <w:widowControl/>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（2）逾期送达的或者未送达指定地点的比选申请文件，比选人不予受理。本次比选不接受邮寄的比选申请文件。</w:t>
      </w:r>
    </w:p>
    <w:p w14:paraId="094F39EE">
      <w:pPr>
        <w:pageBreakBefore w:val="0"/>
        <w:widowControl/>
        <w:kinsoku/>
        <w:wordWrap/>
        <w:overflowPunct/>
        <w:topLinePunct w:val="0"/>
        <w:autoSpaceDE/>
        <w:autoSpaceDN/>
        <w:bidi w:val="0"/>
        <w:spacing w:line="360" w:lineRule="auto"/>
        <w:ind w:firstLine="422" w:firstLineChars="200"/>
        <w:textAlignment w:val="baseline"/>
        <w:rPr>
          <w:rFonts w:hint="eastAsia" w:ascii="宋体" w:hAnsi="宋体" w:cs="宋体"/>
          <w:b/>
          <w:bCs/>
          <w:color w:val="auto"/>
          <w:szCs w:val="21"/>
        </w:rPr>
      </w:pPr>
      <w:r>
        <w:rPr>
          <w:rFonts w:hint="eastAsia" w:ascii="宋体" w:hAnsi="宋体" w:cs="宋体"/>
          <w:b/>
          <w:bCs/>
          <w:color w:val="auto"/>
          <w:szCs w:val="21"/>
        </w:rPr>
        <w:t>七、发布公告的媒体</w:t>
      </w:r>
    </w:p>
    <w:p w14:paraId="29C4D1DE">
      <w:pPr>
        <w:pageBreakBefore w:val="0"/>
        <w:widowControl/>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本次比选公告在四川成渝高速公路股份有限公司公路运营管理二分</w:t>
      </w:r>
      <w:r>
        <w:rPr>
          <w:rFonts w:hint="eastAsia" w:ascii="宋体" w:hAnsi="宋体" w:cs="宋体"/>
          <w:color w:val="auto"/>
          <w:szCs w:val="21"/>
          <w:highlight w:val="none"/>
        </w:rPr>
        <w:t>公司（</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http://www.sccrgs.com/</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rPr>
        <w:t>网站上发布。</w:t>
      </w:r>
    </w:p>
    <w:p w14:paraId="0B9CCF05">
      <w:pPr>
        <w:pageBreakBefore w:val="0"/>
        <w:widowControl/>
        <w:kinsoku/>
        <w:wordWrap/>
        <w:overflowPunct/>
        <w:topLinePunct w:val="0"/>
        <w:autoSpaceDE/>
        <w:autoSpaceDN/>
        <w:bidi w:val="0"/>
        <w:spacing w:line="360" w:lineRule="auto"/>
        <w:ind w:left="420"/>
        <w:textAlignment w:val="baseline"/>
        <w:rPr>
          <w:rFonts w:hint="eastAsia" w:ascii="宋体" w:hAnsi="宋体" w:cs="宋体"/>
          <w:b/>
          <w:bCs/>
          <w:color w:val="auto"/>
          <w:szCs w:val="21"/>
        </w:rPr>
      </w:pPr>
      <w:r>
        <w:rPr>
          <w:rFonts w:hint="eastAsia" w:ascii="宋体" w:hAnsi="宋体" w:cs="宋体"/>
          <w:b/>
          <w:bCs/>
          <w:color w:val="auto"/>
          <w:szCs w:val="21"/>
        </w:rPr>
        <w:t>八、评审结果公示</w:t>
      </w:r>
    </w:p>
    <w:p w14:paraId="40303E6D">
      <w:pPr>
        <w:pageBreakBefore w:val="0"/>
        <w:widowControl/>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比选人在收到评审报告之日起3日内将评审委员会推荐中选候选人名单在四川成渝高速公路股份有限公司公路运营管理二分</w:t>
      </w:r>
      <w:r>
        <w:rPr>
          <w:rFonts w:hint="eastAsia" w:ascii="宋体" w:hAnsi="宋体" w:cs="宋体"/>
          <w:color w:val="auto"/>
          <w:szCs w:val="21"/>
          <w:highlight w:val="none"/>
        </w:rPr>
        <w:t>公司（</w:t>
      </w:r>
      <w:r>
        <w:rPr>
          <w:rFonts w:hint="eastAsia" w:ascii="宋体" w:hAnsi="宋体" w:eastAsia="宋体" w:cs="宋体"/>
          <w:color w:val="auto"/>
          <w:szCs w:val="21"/>
          <w:highlight w:val="none"/>
        </w:rPr>
        <w:t>http://www.sccrgs.com/</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rPr>
        <w:t>上公示3日以接受社会公开监督。比选申请人或者其他利害关系人对评审结果有异议，应当在中选候选人公示期间提出，公示截止日后不再接受投诉。</w:t>
      </w:r>
    </w:p>
    <w:p w14:paraId="7319FC00">
      <w:pPr>
        <w:pageBreakBefore w:val="0"/>
        <w:widowControl/>
        <w:kinsoku/>
        <w:wordWrap/>
        <w:overflowPunct/>
        <w:topLinePunct w:val="0"/>
        <w:autoSpaceDE/>
        <w:autoSpaceDN/>
        <w:bidi w:val="0"/>
        <w:snapToGrid w:val="0"/>
        <w:spacing w:line="360" w:lineRule="auto"/>
        <w:ind w:firstLine="422" w:firstLineChars="200"/>
        <w:textAlignment w:val="baseline"/>
        <w:rPr>
          <w:rFonts w:hint="eastAsia" w:ascii="宋体" w:hAnsi="宋体" w:cs="宋体"/>
          <w:b/>
          <w:bCs/>
          <w:color w:val="auto"/>
          <w:szCs w:val="21"/>
        </w:rPr>
      </w:pPr>
      <w:r>
        <w:rPr>
          <w:rFonts w:hint="eastAsia" w:ascii="宋体" w:hAnsi="宋体" w:cs="宋体"/>
          <w:b/>
          <w:bCs/>
          <w:color w:val="auto"/>
          <w:szCs w:val="21"/>
        </w:rPr>
        <w:t>九、联系方式</w:t>
      </w:r>
    </w:p>
    <w:p w14:paraId="013AF8C6">
      <w:pPr>
        <w:pageBreakBefore w:val="0"/>
        <w:widowControl/>
        <w:kinsoku/>
        <w:wordWrap/>
        <w:overflowPunct/>
        <w:topLinePunct w:val="0"/>
        <w:autoSpaceDE/>
        <w:autoSpaceDN/>
        <w:bidi w:val="0"/>
        <w:snapToGrid w:val="0"/>
        <w:spacing w:line="360" w:lineRule="auto"/>
        <w:ind w:firstLine="420" w:firstLineChars="200"/>
        <w:jc w:val="left"/>
        <w:textAlignment w:val="baseline"/>
        <w:rPr>
          <w:rFonts w:hint="eastAsia" w:ascii="宋体" w:hAnsi="宋体" w:cs="宋体"/>
          <w:color w:val="auto"/>
          <w:szCs w:val="21"/>
          <w:lang w:bidi="zh-CN"/>
        </w:rPr>
      </w:pPr>
      <w:r>
        <w:rPr>
          <w:rFonts w:hint="eastAsia" w:ascii="宋体" w:hAnsi="宋体" w:cs="宋体"/>
          <w:color w:val="auto"/>
          <w:szCs w:val="21"/>
        </w:rPr>
        <w:t>比选人：四川成渝高速公路股份有限公司公路运营管理二分公司</w:t>
      </w:r>
    </w:p>
    <w:p w14:paraId="177B4726">
      <w:pPr>
        <w:pageBreakBefore w:val="0"/>
        <w:widowControl/>
        <w:kinsoku/>
        <w:wordWrap/>
        <w:overflowPunct/>
        <w:topLinePunct w:val="0"/>
        <w:autoSpaceDE/>
        <w:autoSpaceDN/>
        <w:bidi w:val="0"/>
        <w:snapToGrid w:val="0"/>
        <w:spacing w:line="360" w:lineRule="auto"/>
        <w:ind w:firstLine="420" w:firstLineChars="200"/>
        <w:jc w:val="left"/>
        <w:textAlignment w:val="baseline"/>
        <w:rPr>
          <w:rFonts w:hint="eastAsia" w:ascii="宋体" w:hAnsi="宋体" w:cs="宋体"/>
          <w:color w:val="auto"/>
          <w:szCs w:val="21"/>
          <w:lang w:bidi="zh-CN"/>
        </w:rPr>
      </w:pPr>
      <w:r>
        <w:rPr>
          <w:rFonts w:hint="eastAsia" w:ascii="宋体" w:hAnsi="宋体" w:cs="宋体"/>
          <w:color w:val="auto"/>
          <w:szCs w:val="21"/>
          <w:lang w:bidi="zh-CN"/>
        </w:rPr>
        <w:t>地    址：四川省崇州市崇阳大道1456号</w:t>
      </w:r>
    </w:p>
    <w:p w14:paraId="566ED4E9">
      <w:pPr>
        <w:pageBreakBefore w:val="0"/>
        <w:widowControl/>
        <w:kinsoku/>
        <w:wordWrap/>
        <w:overflowPunct/>
        <w:topLinePunct w:val="0"/>
        <w:autoSpaceDE/>
        <w:autoSpaceDN/>
        <w:bidi w:val="0"/>
        <w:snapToGrid w:val="0"/>
        <w:spacing w:line="360" w:lineRule="auto"/>
        <w:ind w:firstLine="420" w:firstLineChars="200"/>
        <w:jc w:val="left"/>
        <w:textAlignment w:val="baseline"/>
        <w:rPr>
          <w:rFonts w:hint="default" w:ascii="宋体" w:hAnsi="宋体" w:cs="宋体"/>
          <w:color w:val="auto"/>
          <w:szCs w:val="21"/>
          <w:highlight w:val="none"/>
          <w:lang w:val="en-US" w:bidi="zh-CN"/>
        </w:rPr>
      </w:pPr>
      <w:r>
        <w:rPr>
          <w:rFonts w:hint="eastAsia" w:ascii="宋体" w:hAnsi="宋体" w:cs="宋体"/>
          <w:color w:val="auto"/>
          <w:szCs w:val="21"/>
          <w:highlight w:val="none"/>
          <w:lang w:bidi="zh-CN"/>
        </w:rPr>
        <w:t>电    话：</w:t>
      </w:r>
      <w:r>
        <w:rPr>
          <w:rFonts w:hint="eastAsia" w:ascii="宋体" w:hAnsi="宋体" w:cs="宋体"/>
          <w:color w:val="auto"/>
          <w:szCs w:val="21"/>
          <w:highlight w:val="none"/>
          <w:lang w:val="en-US" w:bidi="zh-CN"/>
        </w:rPr>
        <w:t>028-82272200</w:t>
      </w:r>
    </w:p>
    <w:p w14:paraId="088B201B">
      <w:pPr>
        <w:pageBreakBefore w:val="0"/>
        <w:widowControl/>
        <w:kinsoku/>
        <w:wordWrap/>
        <w:overflowPunct/>
        <w:topLinePunct w:val="0"/>
        <w:autoSpaceDE/>
        <w:autoSpaceDN/>
        <w:bidi w:val="0"/>
        <w:snapToGrid w:val="0"/>
        <w:spacing w:line="360" w:lineRule="auto"/>
        <w:ind w:firstLine="420" w:firstLineChars="200"/>
        <w:textAlignment w:val="baseline"/>
        <w:rPr>
          <w:rFonts w:hint="eastAsia" w:ascii="宋体" w:hAnsi="宋体" w:cs="宋体"/>
          <w:color w:val="auto"/>
          <w:szCs w:val="21"/>
          <w:lang w:val="zh-CN" w:bidi="zh-CN"/>
        </w:rPr>
      </w:pPr>
      <w:r>
        <w:rPr>
          <w:rFonts w:hint="eastAsia" w:ascii="宋体" w:hAnsi="宋体" w:cs="宋体"/>
          <w:color w:val="auto"/>
          <w:szCs w:val="21"/>
          <w:lang w:val="zh-CN" w:bidi="zh-CN"/>
        </w:rPr>
        <w:t>联 系 人：</w:t>
      </w:r>
      <w:r>
        <w:rPr>
          <w:rFonts w:hint="eastAsia" w:ascii="宋体" w:hAnsi="宋体" w:cs="宋体"/>
          <w:color w:val="auto"/>
          <w:szCs w:val="21"/>
          <w:lang w:bidi="zh-CN"/>
        </w:rPr>
        <w:t>蒋</w:t>
      </w:r>
      <w:r>
        <w:rPr>
          <w:rFonts w:hint="eastAsia" w:ascii="宋体" w:hAnsi="宋体" w:cs="宋体"/>
          <w:color w:val="auto"/>
          <w:szCs w:val="21"/>
          <w:lang w:val="zh-CN" w:bidi="zh-CN"/>
        </w:rPr>
        <w:t>女士</w:t>
      </w:r>
    </w:p>
    <w:p w14:paraId="655B28E7">
      <w:pPr>
        <w:pageBreakBefore w:val="0"/>
        <w:widowControl/>
        <w:kinsoku/>
        <w:wordWrap/>
        <w:overflowPunct/>
        <w:topLinePunct w:val="0"/>
        <w:autoSpaceDE/>
        <w:autoSpaceDN/>
        <w:bidi w:val="0"/>
        <w:spacing w:line="360" w:lineRule="auto"/>
        <w:ind w:firstLine="420" w:firstLineChars="200"/>
        <w:jc w:val="left"/>
        <w:rPr>
          <w:rStyle w:val="30"/>
          <w:rFonts w:hint="eastAsia" w:ascii="宋体" w:hAnsi="宋体" w:cs="宋体"/>
          <w:color w:val="auto"/>
          <w:szCs w:val="21"/>
        </w:rPr>
      </w:pPr>
    </w:p>
    <w:p w14:paraId="7F825D4E">
      <w:pPr>
        <w:pageBreakBefore w:val="0"/>
        <w:widowControl/>
        <w:kinsoku/>
        <w:wordWrap/>
        <w:overflowPunct/>
        <w:topLinePunct w:val="0"/>
        <w:autoSpaceDE/>
        <w:autoSpaceDN/>
        <w:bidi w:val="0"/>
        <w:spacing w:line="360" w:lineRule="auto"/>
        <w:ind w:firstLine="420" w:firstLineChars="200"/>
        <w:jc w:val="left"/>
        <w:rPr>
          <w:rStyle w:val="30"/>
          <w:rFonts w:hint="eastAsia" w:ascii="宋体" w:hAnsi="宋体" w:cs="宋体"/>
          <w:color w:val="auto"/>
          <w:szCs w:val="21"/>
        </w:rPr>
      </w:pPr>
    </w:p>
    <w:p w14:paraId="1B90DA29">
      <w:pPr>
        <w:pageBreakBefore w:val="0"/>
        <w:widowControl/>
        <w:kinsoku/>
        <w:wordWrap/>
        <w:overflowPunct/>
        <w:topLinePunct w:val="0"/>
        <w:autoSpaceDE/>
        <w:autoSpaceDN/>
        <w:bidi w:val="0"/>
        <w:snapToGrid w:val="0"/>
        <w:spacing w:line="360" w:lineRule="auto"/>
        <w:ind w:firstLine="420" w:firstLineChars="200"/>
        <w:jc w:val="center"/>
        <w:rPr>
          <w:rStyle w:val="30"/>
          <w:rFonts w:hint="eastAsia" w:ascii="宋体" w:hAnsi="宋体" w:cs="宋体"/>
          <w:color w:val="auto"/>
          <w:szCs w:val="21"/>
        </w:rPr>
      </w:pPr>
      <w:r>
        <w:rPr>
          <w:rFonts w:hint="eastAsia" w:ascii="宋体" w:hAnsi="宋体" w:cs="宋体"/>
          <w:bCs/>
          <w:color w:val="auto"/>
          <w:szCs w:val="21"/>
        </w:rPr>
        <w:t xml:space="preserve">                           </w:t>
      </w:r>
      <w:r>
        <w:rPr>
          <w:rFonts w:hint="eastAsia" w:ascii="宋体" w:hAnsi="宋体" w:cs="宋体"/>
          <w:color w:val="auto"/>
          <w:szCs w:val="21"/>
        </w:rPr>
        <w:t>四川成渝高速公路股份有限公司公路运营管理二分公司</w:t>
      </w:r>
      <w:r>
        <w:rPr>
          <w:rStyle w:val="30"/>
          <w:rFonts w:hint="eastAsia" w:ascii="宋体" w:hAnsi="宋体" w:cs="宋体"/>
          <w:color w:val="auto"/>
          <w:szCs w:val="21"/>
        </w:rPr>
        <w:t xml:space="preserve"> </w:t>
      </w:r>
    </w:p>
    <w:p w14:paraId="3B10D100">
      <w:pPr>
        <w:pageBreakBefore w:val="0"/>
        <w:widowControl/>
        <w:kinsoku/>
        <w:wordWrap/>
        <w:overflowPunct/>
        <w:topLinePunct w:val="0"/>
        <w:autoSpaceDE/>
        <w:autoSpaceDN/>
        <w:bidi w:val="0"/>
        <w:snapToGrid w:val="0"/>
        <w:spacing w:line="360" w:lineRule="auto"/>
        <w:ind w:firstLine="5424" w:firstLineChars="2583"/>
        <w:rPr>
          <w:rStyle w:val="30"/>
          <w:rFonts w:hint="eastAsia" w:ascii="宋体" w:hAnsi="宋体" w:cs="宋体"/>
          <w:color w:val="auto"/>
          <w:szCs w:val="21"/>
        </w:rPr>
      </w:pPr>
      <w:r>
        <w:rPr>
          <w:rFonts w:hint="eastAsia" w:ascii="宋体" w:hAnsi="宋体" w:cs="宋体"/>
          <w:color w:val="auto"/>
          <w:szCs w:val="21"/>
        </w:rPr>
        <w:t>2025年</w:t>
      </w:r>
      <w:r>
        <w:rPr>
          <w:rFonts w:hint="eastAsia" w:ascii="宋体" w:hAnsi="宋体" w:cs="宋体"/>
          <w:color w:val="auto"/>
          <w:szCs w:val="21"/>
          <w:lang w:val="en-US" w:eastAsia="zh-CN"/>
        </w:rPr>
        <w:t>8</w:t>
      </w:r>
      <w:r>
        <w:rPr>
          <w:rFonts w:hint="eastAsia" w:cs="宋体"/>
          <w:color w:val="auto"/>
          <w:szCs w:val="21"/>
        </w:rPr>
        <w:t>月</w:t>
      </w:r>
      <w:r>
        <w:rPr>
          <w:rFonts w:hint="eastAsia" w:ascii="宋体" w:hAnsi="宋体" w:cs="宋体"/>
          <w:color w:val="auto"/>
          <w:szCs w:val="21"/>
          <w:lang w:val="en-US" w:eastAsia="zh-CN"/>
        </w:rPr>
        <w:t>18</w:t>
      </w:r>
      <w:r>
        <w:rPr>
          <w:rFonts w:hint="eastAsia" w:cs="宋体"/>
          <w:color w:val="auto"/>
          <w:szCs w:val="21"/>
        </w:rPr>
        <w:t>日</w:t>
      </w:r>
    </w:p>
    <w:p w14:paraId="412EAE91">
      <w:pPr>
        <w:jc w:val="left"/>
        <w:rPr>
          <w:rStyle w:val="30"/>
          <w:rFonts w:hint="eastAsia" w:ascii="宋体" w:hAnsi="宋体" w:cs="宋体"/>
          <w:color w:val="auto"/>
          <w:szCs w:val="21"/>
        </w:rPr>
      </w:pPr>
      <w:r>
        <w:rPr>
          <w:rStyle w:val="30"/>
          <w:rFonts w:hint="eastAsia" w:ascii="宋体" w:hAnsi="宋体" w:cs="宋体"/>
          <w:color w:val="auto"/>
          <w:szCs w:val="21"/>
        </w:rPr>
        <w:br w:type="page"/>
      </w:r>
      <w:bookmarkStart w:id="40" w:name="_GoBack"/>
      <w:bookmarkEnd w:id="40"/>
    </w:p>
    <w:p w14:paraId="22EA285E">
      <w:pPr>
        <w:pStyle w:val="3"/>
        <w:spacing w:line="360" w:lineRule="auto"/>
        <w:rPr>
          <w:rFonts w:hint="default" w:eastAsia="宋体"/>
          <w:color w:val="auto"/>
          <w:lang w:val="en-US" w:eastAsia="zh-CN"/>
        </w:rPr>
      </w:pPr>
      <w:bookmarkStart w:id="15" w:name="_Toc19953"/>
      <w:bookmarkStart w:id="16" w:name="_Toc13705"/>
      <w:bookmarkStart w:id="17" w:name="_Toc15844"/>
      <w:bookmarkStart w:id="18" w:name="_Toc23535"/>
      <w:bookmarkStart w:id="19" w:name="_Toc13565"/>
      <w:r>
        <w:rPr>
          <w:rFonts w:hint="eastAsia"/>
          <w:color w:val="auto"/>
        </w:rPr>
        <w:t>第二章 比选申请人须知</w:t>
      </w:r>
      <w:bookmarkEnd w:id="15"/>
      <w:bookmarkEnd w:id="16"/>
      <w:bookmarkEnd w:id="17"/>
      <w:bookmarkEnd w:id="18"/>
      <w:bookmarkEnd w:id="19"/>
      <w:r>
        <w:rPr>
          <w:rFonts w:hint="eastAsia"/>
          <w:color w:val="auto"/>
          <w:lang w:val="en-US" w:eastAsia="zh-CN"/>
        </w:rPr>
        <w:t>前附表</w:t>
      </w:r>
    </w:p>
    <w:tbl>
      <w:tblPr>
        <w:tblStyle w:val="19"/>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038"/>
        <w:gridCol w:w="6641"/>
      </w:tblGrid>
      <w:tr w14:paraId="60A2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463" w:type="pct"/>
            <w:vAlign w:val="center"/>
          </w:tcPr>
          <w:p w14:paraId="7EDC1BD9">
            <w:pPr>
              <w:ind w:right="-358"/>
              <w:rPr>
                <w:rFonts w:hint="eastAsia" w:ascii="宋体" w:hAnsi="宋体" w:cs="宋体"/>
                <w:b/>
                <w:color w:val="auto"/>
                <w:szCs w:val="21"/>
              </w:rPr>
            </w:pPr>
            <w:r>
              <w:rPr>
                <w:rFonts w:hint="eastAsia" w:ascii="宋体" w:hAnsi="宋体" w:cs="宋体"/>
                <w:b/>
                <w:color w:val="auto"/>
                <w:szCs w:val="21"/>
              </w:rPr>
              <w:t>序 号</w:t>
            </w:r>
          </w:p>
        </w:tc>
        <w:tc>
          <w:tcPr>
            <w:tcW w:w="1065" w:type="pct"/>
            <w:vAlign w:val="center"/>
          </w:tcPr>
          <w:p w14:paraId="5B269126">
            <w:pPr>
              <w:jc w:val="center"/>
              <w:rPr>
                <w:rFonts w:hint="eastAsia" w:ascii="宋体" w:hAnsi="宋体" w:cs="宋体"/>
                <w:b/>
                <w:color w:val="auto"/>
                <w:szCs w:val="21"/>
              </w:rPr>
            </w:pPr>
            <w:r>
              <w:rPr>
                <w:rFonts w:hint="eastAsia" w:ascii="宋体" w:hAnsi="宋体" w:cs="宋体"/>
                <w:b/>
                <w:color w:val="auto"/>
                <w:szCs w:val="21"/>
              </w:rPr>
              <w:t>内    容</w:t>
            </w:r>
          </w:p>
        </w:tc>
        <w:tc>
          <w:tcPr>
            <w:tcW w:w="3471" w:type="pct"/>
            <w:vAlign w:val="center"/>
          </w:tcPr>
          <w:p w14:paraId="481C30A3">
            <w:pPr>
              <w:tabs>
                <w:tab w:val="left" w:pos="1180"/>
              </w:tabs>
              <w:jc w:val="center"/>
              <w:rPr>
                <w:rFonts w:hint="eastAsia" w:ascii="宋体" w:hAnsi="宋体" w:cs="宋体"/>
                <w:b/>
                <w:color w:val="auto"/>
                <w:szCs w:val="21"/>
              </w:rPr>
            </w:pPr>
            <w:r>
              <w:rPr>
                <w:rFonts w:hint="eastAsia" w:ascii="宋体" w:hAnsi="宋体" w:cs="宋体"/>
                <w:b/>
                <w:color w:val="auto"/>
                <w:szCs w:val="21"/>
              </w:rPr>
              <w:t>说明或要求</w:t>
            </w:r>
          </w:p>
        </w:tc>
      </w:tr>
      <w:tr w14:paraId="1E8C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26B9B33F">
            <w:pPr>
              <w:jc w:val="center"/>
              <w:rPr>
                <w:rFonts w:hint="eastAsia" w:ascii="宋体" w:hAnsi="宋体" w:cs="宋体"/>
                <w:color w:val="auto"/>
                <w:szCs w:val="21"/>
              </w:rPr>
            </w:pPr>
            <w:r>
              <w:rPr>
                <w:rFonts w:hint="eastAsia" w:ascii="宋体" w:hAnsi="宋体" w:cs="宋体"/>
                <w:color w:val="auto"/>
                <w:szCs w:val="21"/>
              </w:rPr>
              <w:t>1</w:t>
            </w:r>
          </w:p>
        </w:tc>
        <w:tc>
          <w:tcPr>
            <w:tcW w:w="1065" w:type="pct"/>
            <w:vAlign w:val="center"/>
          </w:tcPr>
          <w:p w14:paraId="699A4B8B">
            <w:pPr>
              <w:jc w:val="center"/>
              <w:rPr>
                <w:rFonts w:hint="eastAsia" w:ascii="宋体" w:hAnsi="宋体" w:cs="宋体"/>
                <w:color w:val="auto"/>
                <w:szCs w:val="21"/>
              </w:rPr>
            </w:pPr>
            <w:r>
              <w:rPr>
                <w:rFonts w:hint="eastAsia" w:ascii="宋体" w:hAnsi="宋体" w:cs="宋体"/>
                <w:color w:val="auto"/>
                <w:szCs w:val="21"/>
              </w:rPr>
              <w:t>比选人</w:t>
            </w:r>
          </w:p>
        </w:tc>
        <w:tc>
          <w:tcPr>
            <w:tcW w:w="3471" w:type="pct"/>
            <w:vAlign w:val="center"/>
          </w:tcPr>
          <w:p w14:paraId="6C25D076">
            <w:pPr>
              <w:spacing w:line="276" w:lineRule="auto"/>
              <w:jc w:val="left"/>
              <w:rPr>
                <w:rFonts w:hint="eastAsia" w:ascii="宋体" w:hAnsi="宋体" w:cs="宋体"/>
                <w:color w:val="auto"/>
                <w:szCs w:val="21"/>
              </w:rPr>
            </w:pPr>
            <w:r>
              <w:rPr>
                <w:rFonts w:hint="eastAsia" w:ascii="宋体" w:hAnsi="宋体" w:cs="宋体"/>
                <w:bCs/>
                <w:color w:val="auto"/>
                <w:szCs w:val="21"/>
              </w:rPr>
              <w:t>四川成渝高速公路股份有限公司公路运营管理二分公司</w:t>
            </w:r>
          </w:p>
        </w:tc>
      </w:tr>
      <w:tr w14:paraId="3AED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12BDE8F5">
            <w:pPr>
              <w:jc w:val="center"/>
              <w:rPr>
                <w:rFonts w:hint="eastAsia" w:ascii="宋体" w:hAnsi="宋体" w:cs="宋体"/>
                <w:color w:val="auto"/>
                <w:szCs w:val="21"/>
              </w:rPr>
            </w:pPr>
            <w:r>
              <w:rPr>
                <w:rFonts w:hint="eastAsia" w:ascii="宋体" w:hAnsi="宋体" w:cs="宋体"/>
                <w:color w:val="auto"/>
                <w:szCs w:val="21"/>
              </w:rPr>
              <w:t>2</w:t>
            </w:r>
          </w:p>
        </w:tc>
        <w:tc>
          <w:tcPr>
            <w:tcW w:w="1065" w:type="pct"/>
            <w:vAlign w:val="center"/>
          </w:tcPr>
          <w:p w14:paraId="4B945896">
            <w:pPr>
              <w:spacing w:line="276" w:lineRule="auto"/>
              <w:jc w:val="center"/>
              <w:rPr>
                <w:rFonts w:hint="eastAsia" w:ascii="宋体" w:hAnsi="宋体" w:cs="宋体"/>
                <w:bCs/>
                <w:color w:val="auto"/>
                <w:szCs w:val="21"/>
              </w:rPr>
            </w:pPr>
            <w:r>
              <w:rPr>
                <w:rFonts w:hint="eastAsia" w:ascii="宋体" w:hAnsi="宋体" w:cs="宋体"/>
                <w:bCs/>
                <w:color w:val="auto"/>
                <w:szCs w:val="21"/>
              </w:rPr>
              <w:t>项目名称</w:t>
            </w:r>
          </w:p>
        </w:tc>
        <w:tc>
          <w:tcPr>
            <w:tcW w:w="3471" w:type="pct"/>
            <w:vAlign w:val="center"/>
          </w:tcPr>
          <w:p w14:paraId="1C7F5175">
            <w:pPr>
              <w:spacing w:line="276" w:lineRule="auto"/>
              <w:jc w:val="left"/>
              <w:rPr>
                <w:rFonts w:hint="eastAsia" w:ascii="宋体" w:hAnsi="宋体" w:cs="宋体"/>
                <w:bCs/>
                <w:color w:val="auto"/>
                <w:szCs w:val="21"/>
              </w:rPr>
            </w:pPr>
            <w:r>
              <w:rPr>
                <w:rFonts w:hint="eastAsia" w:ascii="宋体" w:hAnsi="宋体" w:cs="宋体"/>
                <w:bCs/>
                <w:color w:val="auto"/>
                <w:szCs w:val="21"/>
              </w:rPr>
              <w:t>四川成渝高速公路股份有限公司公路运营管理二分公司选聘招标代理机构</w:t>
            </w:r>
          </w:p>
        </w:tc>
      </w:tr>
      <w:tr w14:paraId="4E04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1F181596">
            <w:pPr>
              <w:jc w:val="center"/>
              <w:rPr>
                <w:rFonts w:hint="eastAsia" w:ascii="宋体" w:hAnsi="宋体" w:cs="宋体"/>
                <w:color w:val="auto"/>
                <w:szCs w:val="21"/>
              </w:rPr>
            </w:pPr>
            <w:r>
              <w:rPr>
                <w:rFonts w:hint="eastAsia" w:ascii="宋体" w:hAnsi="宋体" w:cs="宋体"/>
                <w:color w:val="auto"/>
                <w:szCs w:val="21"/>
              </w:rPr>
              <w:t>3</w:t>
            </w:r>
          </w:p>
        </w:tc>
        <w:tc>
          <w:tcPr>
            <w:tcW w:w="1065" w:type="pct"/>
            <w:vAlign w:val="center"/>
          </w:tcPr>
          <w:p w14:paraId="1DF6AB92">
            <w:pPr>
              <w:jc w:val="center"/>
              <w:rPr>
                <w:rFonts w:hint="eastAsia" w:ascii="宋体" w:hAnsi="宋体" w:cs="宋体"/>
                <w:color w:val="auto"/>
                <w:szCs w:val="21"/>
              </w:rPr>
            </w:pPr>
            <w:r>
              <w:rPr>
                <w:rFonts w:hint="eastAsia" w:ascii="宋体" w:hAnsi="宋体" w:cs="宋体"/>
                <w:color w:val="auto"/>
                <w:szCs w:val="21"/>
              </w:rPr>
              <w:t>项目基本情况</w:t>
            </w:r>
          </w:p>
        </w:tc>
        <w:tc>
          <w:tcPr>
            <w:tcW w:w="3471" w:type="pct"/>
            <w:vAlign w:val="center"/>
          </w:tcPr>
          <w:p w14:paraId="1636CE90">
            <w:pPr>
              <w:jc w:val="left"/>
              <w:rPr>
                <w:rFonts w:hint="eastAsia" w:ascii="宋体" w:hAnsi="宋体" w:cs="宋体"/>
                <w:color w:val="auto"/>
                <w:szCs w:val="21"/>
              </w:rPr>
            </w:pPr>
            <w:r>
              <w:rPr>
                <w:rStyle w:val="30"/>
                <w:rFonts w:hint="eastAsia" w:ascii="宋体" w:hAnsi="宋体" w:cs="宋体"/>
                <w:color w:val="auto"/>
                <w:szCs w:val="21"/>
              </w:rPr>
              <w:t>详见比选文件</w:t>
            </w:r>
          </w:p>
        </w:tc>
      </w:tr>
      <w:tr w14:paraId="7F8C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558B94BD">
            <w:pPr>
              <w:jc w:val="center"/>
              <w:rPr>
                <w:rFonts w:hint="eastAsia" w:ascii="宋体" w:hAnsi="宋体" w:cs="宋体"/>
                <w:color w:val="auto"/>
                <w:szCs w:val="21"/>
              </w:rPr>
            </w:pPr>
            <w:r>
              <w:rPr>
                <w:rFonts w:hint="eastAsia" w:ascii="宋体" w:hAnsi="宋体" w:cs="宋体"/>
                <w:color w:val="auto"/>
                <w:szCs w:val="21"/>
              </w:rPr>
              <w:t>4</w:t>
            </w:r>
          </w:p>
        </w:tc>
        <w:tc>
          <w:tcPr>
            <w:tcW w:w="1065" w:type="pct"/>
            <w:vAlign w:val="center"/>
          </w:tcPr>
          <w:p w14:paraId="040D2E5E">
            <w:pPr>
              <w:jc w:val="center"/>
              <w:rPr>
                <w:rFonts w:hint="eastAsia" w:ascii="宋体" w:hAnsi="宋体" w:cs="宋体"/>
                <w:color w:val="auto"/>
                <w:szCs w:val="21"/>
              </w:rPr>
            </w:pPr>
            <w:r>
              <w:rPr>
                <w:rFonts w:hint="eastAsia" w:ascii="宋体" w:hAnsi="宋体" w:cs="宋体"/>
                <w:color w:val="auto"/>
                <w:szCs w:val="21"/>
              </w:rPr>
              <w:t>资金来源</w:t>
            </w:r>
          </w:p>
        </w:tc>
        <w:tc>
          <w:tcPr>
            <w:tcW w:w="3471" w:type="pct"/>
            <w:vAlign w:val="center"/>
          </w:tcPr>
          <w:p w14:paraId="6A98F2F8">
            <w:pPr>
              <w:jc w:val="left"/>
              <w:rPr>
                <w:rFonts w:hint="eastAsia" w:ascii="宋体" w:hAnsi="宋体" w:cs="宋体"/>
                <w:color w:val="auto"/>
                <w:szCs w:val="21"/>
              </w:rPr>
            </w:pPr>
            <w:r>
              <w:rPr>
                <w:rFonts w:hint="eastAsia" w:ascii="宋体" w:hAnsi="宋体" w:cs="宋体"/>
                <w:color w:val="auto"/>
                <w:szCs w:val="21"/>
              </w:rPr>
              <w:t>企业自有资金</w:t>
            </w:r>
          </w:p>
        </w:tc>
      </w:tr>
      <w:tr w14:paraId="717D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74294DD8">
            <w:pPr>
              <w:jc w:val="center"/>
              <w:rPr>
                <w:rFonts w:hint="eastAsia" w:ascii="宋体" w:hAnsi="宋体" w:cs="宋体"/>
                <w:color w:val="auto"/>
                <w:szCs w:val="21"/>
              </w:rPr>
            </w:pPr>
            <w:r>
              <w:rPr>
                <w:rFonts w:hint="eastAsia" w:ascii="宋体" w:hAnsi="宋体" w:cs="宋体"/>
                <w:color w:val="auto"/>
                <w:szCs w:val="21"/>
              </w:rPr>
              <w:t>5</w:t>
            </w:r>
          </w:p>
        </w:tc>
        <w:tc>
          <w:tcPr>
            <w:tcW w:w="1065" w:type="pct"/>
            <w:vAlign w:val="center"/>
          </w:tcPr>
          <w:p w14:paraId="0DDAB79C">
            <w:pPr>
              <w:jc w:val="center"/>
              <w:rPr>
                <w:rFonts w:hint="eastAsia" w:ascii="宋体" w:hAnsi="宋体" w:cs="宋体"/>
                <w:color w:val="auto"/>
                <w:szCs w:val="21"/>
              </w:rPr>
            </w:pPr>
            <w:r>
              <w:rPr>
                <w:rFonts w:hint="eastAsia" w:ascii="宋体" w:hAnsi="宋体" w:cs="宋体"/>
                <w:color w:val="auto"/>
                <w:szCs w:val="21"/>
              </w:rPr>
              <w:t>服务内容</w:t>
            </w:r>
          </w:p>
        </w:tc>
        <w:tc>
          <w:tcPr>
            <w:tcW w:w="3471" w:type="pct"/>
            <w:vAlign w:val="center"/>
          </w:tcPr>
          <w:p w14:paraId="016B2F4B">
            <w:pPr>
              <w:jc w:val="left"/>
              <w:rPr>
                <w:rFonts w:hint="eastAsia" w:ascii="宋体" w:hAnsi="宋体" w:cs="宋体"/>
                <w:color w:val="auto"/>
                <w:szCs w:val="21"/>
              </w:rPr>
            </w:pPr>
            <w:r>
              <w:rPr>
                <w:rFonts w:hint="eastAsia" w:ascii="宋体" w:hAnsi="宋体" w:cs="宋体"/>
                <w:color w:val="auto"/>
                <w:szCs w:val="21"/>
              </w:rPr>
              <w:t>详见比选公告</w:t>
            </w:r>
          </w:p>
        </w:tc>
      </w:tr>
      <w:tr w14:paraId="626C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417B6EBB">
            <w:pPr>
              <w:jc w:val="center"/>
              <w:rPr>
                <w:rFonts w:hint="eastAsia" w:ascii="宋体" w:hAnsi="宋体" w:cs="宋体"/>
                <w:color w:val="auto"/>
                <w:szCs w:val="21"/>
              </w:rPr>
            </w:pPr>
            <w:r>
              <w:rPr>
                <w:rFonts w:hint="eastAsia" w:ascii="宋体" w:hAnsi="宋体" w:cs="宋体"/>
                <w:color w:val="auto"/>
                <w:szCs w:val="21"/>
              </w:rPr>
              <w:t>6</w:t>
            </w:r>
          </w:p>
        </w:tc>
        <w:tc>
          <w:tcPr>
            <w:tcW w:w="1065" w:type="pct"/>
            <w:vAlign w:val="center"/>
          </w:tcPr>
          <w:p w14:paraId="14439F62">
            <w:pPr>
              <w:jc w:val="center"/>
              <w:rPr>
                <w:rFonts w:hint="eastAsia" w:ascii="宋体" w:hAnsi="宋体" w:cs="宋体"/>
                <w:color w:val="auto"/>
                <w:szCs w:val="21"/>
              </w:rPr>
            </w:pPr>
            <w:r>
              <w:rPr>
                <w:rFonts w:hint="eastAsia" w:ascii="宋体" w:hAnsi="宋体" w:cs="宋体"/>
                <w:color w:val="auto"/>
                <w:szCs w:val="21"/>
              </w:rPr>
              <w:t>服务期限</w:t>
            </w:r>
          </w:p>
        </w:tc>
        <w:tc>
          <w:tcPr>
            <w:tcW w:w="3471" w:type="pct"/>
            <w:vAlign w:val="center"/>
          </w:tcPr>
          <w:p w14:paraId="38D3134A">
            <w:pPr>
              <w:jc w:val="left"/>
              <w:rPr>
                <w:rFonts w:hint="eastAsia" w:ascii="宋体" w:hAnsi="宋体" w:cs="宋体"/>
                <w:color w:val="auto"/>
                <w:szCs w:val="21"/>
              </w:rPr>
            </w:pPr>
            <w:r>
              <w:rPr>
                <w:rFonts w:hint="eastAsia" w:ascii="宋体" w:hAnsi="宋体" w:cs="宋体"/>
                <w:color w:val="auto"/>
                <w:szCs w:val="21"/>
              </w:rPr>
              <w:t>自合同签订之日起1年内完成所有服务内容</w:t>
            </w:r>
          </w:p>
        </w:tc>
      </w:tr>
      <w:tr w14:paraId="54DB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5535B9B7">
            <w:pPr>
              <w:jc w:val="center"/>
              <w:rPr>
                <w:rFonts w:hint="eastAsia" w:ascii="宋体" w:hAnsi="宋体" w:cs="宋体"/>
                <w:color w:val="auto"/>
                <w:szCs w:val="21"/>
              </w:rPr>
            </w:pPr>
            <w:r>
              <w:rPr>
                <w:rFonts w:hint="eastAsia" w:ascii="宋体" w:hAnsi="宋体" w:cs="宋体"/>
                <w:color w:val="auto"/>
                <w:szCs w:val="21"/>
              </w:rPr>
              <w:t>7</w:t>
            </w:r>
          </w:p>
        </w:tc>
        <w:tc>
          <w:tcPr>
            <w:tcW w:w="1065" w:type="pct"/>
            <w:vAlign w:val="center"/>
          </w:tcPr>
          <w:p w14:paraId="152251A6">
            <w:pPr>
              <w:jc w:val="center"/>
              <w:rPr>
                <w:rFonts w:hint="eastAsia" w:ascii="宋体" w:hAnsi="宋体" w:cs="宋体"/>
                <w:color w:val="auto"/>
                <w:szCs w:val="21"/>
              </w:rPr>
            </w:pPr>
            <w:r>
              <w:rPr>
                <w:rFonts w:hint="eastAsia" w:ascii="宋体" w:hAnsi="宋体" w:cs="宋体"/>
                <w:color w:val="auto"/>
                <w:szCs w:val="21"/>
              </w:rPr>
              <w:t>质量要求</w:t>
            </w:r>
          </w:p>
        </w:tc>
        <w:tc>
          <w:tcPr>
            <w:tcW w:w="3471" w:type="pct"/>
            <w:vAlign w:val="center"/>
          </w:tcPr>
          <w:p w14:paraId="24376C8F">
            <w:pPr>
              <w:pStyle w:val="36"/>
              <w:snapToGrid w:val="0"/>
              <w:ind w:firstLine="0" w:firstLineChars="0"/>
              <w:rPr>
                <w:rFonts w:hint="eastAsia" w:ascii="宋体" w:hAnsi="宋体" w:cs="宋体"/>
                <w:color w:val="auto"/>
                <w:szCs w:val="21"/>
              </w:rPr>
            </w:pPr>
            <w:r>
              <w:rPr>
                <w:rStyle w:val="30"/>
                <w:rFonts w:hint="eastAsia" w:ascii="宋体" w:hAnsi="宋体" w:cs="宋体"/>
                <w:color w:val="auto"/>
                <w:szCs w:val="21"/>
              </w:rPr>
              <w:t>满足发包人要求。</w:t>
            </w:r>
          </w:p>
        </w:tc>
      </w:tr>
      <w:tr w14:paraId="1FCE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63" w:type="pct"/>
            <w:vAlign w:val="center"/>
          </w:tcPr>
          <w:p w14:paraId="0BED118A">
            <w:pPr>
              <w:jc w:val="center"/>
              <w:rPr>
                <w:rFonts w:hint="eastAsia" w:ascii="宋体" w:hAnsi="宋体" w:cs="宋体"/>
                <w:color w:val="auto"/>
                <w:szCs w:val="21"/>
              </w:rPr>
            </w:pPr>
            <w:r>
              <w:rPr>
                <w:rFonts w:hint="eastAsia" w:ascii="宋体" w:hAnsi="宋体" w:cs="宋体"/>
                <w:color w:val="auto"/>
                <w:szCs w:val="21"/>
              </w:rPr>
              <w:t>8</w:t>
            </w:r>
          </w:p>
        </w:tc>
        <w:tc>
          <w:tcPr>
            <w:tcW w:w="1065" w:type="pct"/>
            <w:vAlign w:val="center"/>
          </w:tcPr>
          <w:p w14:paraId="5D091252">
            <w:pPr>
              <w:jc w:val="center"/>
              <w:rPr>
                <w:rFonts w:hint="eastAsia" w:ascii="宋体" w:hAnsi="宋体" w:cs="宋体"/>
                <w:bCs/>
                <w:color w:val="auto"/>
                <w:szCs w:val="21"/>
              </w:rPr>
            </w:pPr>
            <w:r>
              <w:rPr>
                <w:rFonts w:hint="eastAsia" w:ascii="宋体" w:hAnsi="宋体" w:cs="宋体"/>
                <w:bCs/>
                <w:color w:val="auto"/>
                <w:szCs w:val="21"/>
              </w:rPr>
              <w:t>比选申请人资质、业绩、信誉及其他要求</w:t>
            </w:r>
          </w:p>
        </w:tc>
        <w:tc>
          <w:tcPr>
            <w:tcW w:w="3471" w:type="pct"/>
            <w:vAlign w:val="center"/>
          </w:tcPr>
          <w:p w14:paraId="2D25C8A5">
            <w:pPr>
              <w:pStyle w:val="48"/>
              <w:snapToGrid w:val="0"/>
              <w:spacing w:line="288" w:lineRule="auto"/>
              <w:jc w:val="left"/>
              <w:rPr>
                <w:rFonts w:hint="eastAsia" w:hAnsi="宋体" w:cs="宋体"/>
                <w:bCs/>
                <w:color w:val="auto"/>
                <w:sz w:val="21"/>
              </w:rPr>
            </w:pPr>
            <w:r>
              <w:rPr>
                <w:rFonts w:hint="eastAsia" w:hAnsi="宋体" w:cs="宋体"/>
                <w:bCs/>
                <w:color w:val="auto"/>
                <w:sz w:val="21"/>
              </w:rPr>
              <w:t>见比选公告</w:t>
            </w:r>
          </w:p>
        </w:tc>
      </w:tr>
      <w:tr w14:paraId="2B5D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0A360425">
            <w:pPr>
              <w:jc w:val="center"/>
              <w:rPr>
                <w:rFonts w:hint="eastAsia" w:ascii="宋体" w:hAnsi="宋体" w:cs="宋体"/>
                <w:color w:val="auto"/>
                <w:szCs w:val="21"/>
              </w:rPr>
            </w:pPr>
            <w:r>
              <w:rPr>
                <w:rFonts w:hint="eastAsia" w:ascii="宋体" w:hAnsi="宋体" w:cs="宋体"/>
                <w:color w:val="auto"/>
                <w:szCs w:val="21"/>
              </w:rPr>
              <w:t>9</w:t>
            </w:r>
          </w:p>
        </w:tc>
        <w:tc>
          <w:tcPr>
            <w:tcW w:w="1065" w:type="pct"/>
            <w:vAlign w:val="center"/>
          </w:tcPr>
          <w:p w14:paraId="229D9702">
            <w:pPr>
              <w:jc w:val="center"/>
              <w:rPr>
                <w:rFonts w:hint="eastAsia" w:ascii="宋体" w:hAnsi="宋体" w:cs="宋体"/>
                <w:b/>
                <w:color w:val="auto"/>
                <w:szCs w:val="21"/>
              </w:rPr>
            </w:pPr>
            <w:r>
              <w:rPr>
                <w:rFonts w:hint="eastAsia" w:ascii="宋体" w:hAnsi="宋体" w:cs="宋体"/>
                <w:color w:val="auto"/>
                <w:szCs w:val="21"/>
              </w:rPr>
              <w:t>是否接受联合体比选申请</w:t>
            </w:r>
          </w:p>
        </w:tc>
        <w:tc>
          <w:tcPr>
            <w:tcW w:w="3471" w:type="pct"/>
            <w:vAlign w:val="center"/>
          </w:tcPr>
          <w:p w14:paraId="66D775E7">
            <w:pPr>
              <w:pStyle w:val="48"/>
              <w:snapToGrid w:val="0"/>
              <w:spacing w:line="288" w:lineRule="auto"/>
              <w:jc w:val="left"/>
              <w:rPr>
                <w:rFonts w:hint="eastAsia" w:hAnsi="宋体" w:cs="宋体"/>
                <w:color w:val="auto"/>
                <w:sz w:val="21"/>
              </w:rPr>
            </w:pPr>
            <w:r>
              <w:rPr>
                <w:rStyle w:val="30"/>
                <w:rFonts w:hint="eastAsia" w:hAnsi="宋体" w:cs="宋体"/>
                <w:color w:val="auto"/>
                <w:sz w:val="21"/>
              </w:rPr>
              <w:t>不接受</w:t>
            </w:r>
          </w:p>
        </w:tc>
      </w:tr>
      <w:tr w14:paraId="73E1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59411963">
            <w:pPr>
              <w:jc w:val="center"/>
              <w:rPr>
                <w:rFonts w:hint="eastAsia" w:ascii="宋体" w:hAnsi="宋体" w:cs="宋体"/>
                <w:color w:val="auto"/>
                <w:szCs w:val="21"/>
              </w:rPr>
            </w:pPr>
            <w:r>
              <w:rPr>
                <w:rFonts w:hint="eastAsia" w:ascii="宋体" w:hAnsi="宋体" w:cs="宋体"/>
                <w:color w:val="auto"/>
                <w:szCs w:val="21"/>
              </w:rPr>
              <w:t>10</w:t>
            </w:r>
          </w:p>
        </w:tc>
        <w:tc>
          <w:tcPr>
            <w:tcW w:w="1065" w:type="pct"/>
            <w:vAlign w:val="center"/>
          </w:tcPr>
          <w:p w14:paraId="300B0D57">
            <w:pPr>
              <w:jc w:val="center"/>
              <w:rPr>
                <w:rFonts w:hint="eastAsia" w:ascii="宋体" w:hAnsi="宋体" w:cs="宋体"/>
                <w:b/>
                <w:color w:val="auto"/>
                <w:szCs w:val="21"/>
              </w:rPr>
            </w:pPr>
            <w:r>
              <w:rPr>
                <w:rFonts w:hint="eastAsia" w:ascii="宋体" w:hAnsi="宋体" w:cs="宋体"/>
                <w:color w:val="auto"/>
                <w:szCs w:val="21"/>
              </w:rPr>
              <w:t>踏勘现场</w:t>
            </w:r>
          </w:p>
        </w:tc>
        <w:tc>
          <w:tcPr>
            <w:tcW w:w="3471" w:type="pct"/>
            <w:vAlign w:val="center"/>
          </w:tcPr>
          <w:p w14:paraId="342BB93F">
            <w:pPr>
              <w:pStyle w:val="48"/>
              <w:snapToGrid w:val="0"/>
              <w:spacing w:line="288" w:lineRule="auto"/>
              <w:jc w:val="left"/>
              <w:rPr>
                <w:rFonts w:hint="eastAsia" w:hAnsi="宋体" w:cs="宋体"/>
                <w:color w:val="auto"/>
                <w:sz w:val="21"/>
              </w:rPr>
            </w:pPr>
            <w:r>
              <w:rPr>
                <w:rStyle w:val="30"/>
                <w:rFonts w:hint="eastAsia" w:hAnsi="宋体" w:cs="宋体"/>
                <w:color w:val="auto"/>
                <w:sz w:val="21"/>
              </w:rPr>
              <w:t>不组织</w:t>
            </w:r>
          </w:p>
        </w:tc>
      </w:tr>
      <w:tr w14:paraId="2B27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012E5666">
            <w:pPr>
              <w:jc w:val="center"/>
              <w:rPr>
                <w:rFonts w:hint="eastAsia" w:ascii="宋体" w:hAnsi="宋体" w:cs="宋体"/>
                <w:color w:val="auto"/>
                <w:szCs w:val="21"/>
              </w:rPr>
            </w:pPr>
            <w:r>
              <w:rPr>
                <w:rFonts w:hint="eastAsia" w:ascii="宋体" w:hAnsi="宋体" w:cs="宋体"/>
                <w:color w:val="auto"/>
                <w:szCs w:val="21"/>
              </w:rPr>
              <w:t>11</w:t>
            </w:r>
          </w:p>
        </w:tc>
        <w:tc>
          <w:tcPr>
            <w:tcW w:w="1065" w:type="pct"/>
            <w:vAlign w:val="center"/>
          </w:tcPr>
          <w:p w14:paraId="06B44E7E">
            <w:pPr>
              <w:jc w:val="center"/>
              <w:rPr>
                <w:rFonts w:hint="eastAsia" w:ascii="宋体" w:hAnsi="宋体" w:cs="宋体"/>
                <w:b/>
                <w:color w:val="auto"/>
                <w:szCs w:val="21"/>
              </w:rPr>
            </w:pPr>
            <w:r>
              <w:rPr>
                <w:rFonts w:hint="eastAsia" w:ascii="宋体" w:hAnsi="宋体" w:cs="宋体"/>
                <w:color w:val="auto"/>
                <w:szCs w:val="21"/>
              </w:rPr>
              <w:t>分包</w:t>
            </w:r>
          </w:p>
        </w:tc>
        <w:tc>
          <w:tcPr>
            <w:tcW w:w="3471" w:type="pct"/>
            <w:vAlign w:val="center"/>
          </w:tcPr>
          <w:p w14:paraId="24A19FAD">
            <w:pPr>
              <w:pStyle w:val="48"/>
              <w:snapToGrid w:val="0"/>
              <w:spacing w:line="288" w:lineRule="auto"/>
              <w:jc w:val="left"/>
              <w:rPr>
                <w:rFonts w:hint="eastAsia" w:hAnsi="宋体" w:cs="宋体"/>
                <w:b/>
                <w:color w:val="auto"/>
                <w:spacing w:val="-6"/>
                <w:sz w:val="21"/>
              </w:rPr>
            </w:pPr>
            <w:r>
              <w:rPr>
                <w:rStyle w:val="30"/>
                <w:rFonts w:hint="eastAsia" w:hAnsi="宋体" w:cs="宋体"/>
                <w:bCs/>
                <w:color w:val="auto"/>
                <w:sz w:val="21"/>
              </w:rPr>
              <w:t>不允许</w:t>
            </w:r>
          </w:p>
        </w:tc>
      </w:tr>
      <w:tr w14:paraId="6AF5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63" w:type="pct"/>
            <w:vAlign w:val="center"/>
          </w:tcPr>
          <w:p w14:paraId="5FAF4F4F">
            <w:pPr>
              <w:jc w:val="center"/>
              <w:rPr>
                <w:rFonts w:hint="eastAsia" w:ascii="宋体" w:hAnsi="宋体" w:cs="宋体"/>
                <w:color w:val="auto"/>
                <w:szCs w:val="21"/>
              </w:rPr>
            </w:pPr>
            <w:r>
              <w:rPr>
                <w:rFonts w:hint="eastAsia" w:ascii="宋体" w:hAnsi="宋体" w:cs="宋体"/>
                <w:color w:val="auto"/>
                <w:szCs w:val="21"/>
              </w:rPr>
              <w:t>12</w:t>
            </w:r>
          </w:p>
        </w:tc>
        <w:tc>
          <w:tcPr>
            <w:tcW w:w="1065" w:type="pct"/>
            <w:vAlign w:val="center"/>
          </w:tcPr>
          <w:p w14:paraId="2E3494D8">
            <w:pPr>
              <w:jc w:val="center"/>
              <w:rPr>
                <w:rFonts w:hint="eastAsia" w:ascii="宋体" w:hAnsi="宋体" w:cs="宋体"/>
                <w:b/>
                <w:color w:val="auto"/>
                <w:szCs w:val="21"/>
              </w:rPr>
            </w:pPr>
            <w:r>
              <w:rPr>
                <w:rFonts w:hint="eastAsia" w:ascii="宋体" w:hAnsi="宋体" w:cs="宋体"/>
                <w:color w:val="auto"/>
                <w:szCs w:val="21"/>
              </w:rPr>
              <w:t>构成比选文件的其他材料</w:t>
            </w:r>
          </w:p>
        </w:tc>
        <w:tc>
          <w:tcPr>
            <w:tcW w:w="3471" w:type="pct"/>
            <w:vAlign w:val="center"/>
          </w:tcPr>
          <w:p w14:paraId="49A2EA50">
            <w:pPr>
              <w:pStyle w:val="48"/>
              <w:snapToGrid w:val="0"/>
              <w:spacing w:line="288" w:lineRule="auto"/>
              <w:rPr>
                <w:rFonts w:hint="eastAsia" w:hAnsi="宋体" w:cs="宋体"/>
                <w:color w:val="auto"/>
                <w:sz w:val="21"/>
              </w:rPr>
            </w:pPr>
            <w:r>
              <w:rPr>
                <w:rStyle w:val="30"/>
                <w:rFonts w:hint="eastAsia" w:hAnsi="宋体" w:cs="宋体"/>
                <w:color w:val="auto"/>
                <w:sz w:val="21"/>
              </w:rPr>
              <w:t>比选通知书（如果有）</w:t>
            </w:r>
          </w:p>
        </w:tc>
      </w:tr>
      <w:tr w14:paraId="421A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463" w:type="pct"/>
            <w:vAlign w:val="center"/>
          </w:tcPr>
          <w:p w14:paraId="77E19C7A">
            <w:pPr>
              <w:jc w:val="center"/>
              <w:rPr>
                <w:rFonts w:hint="eastAsia" w:ascii="宋体" w:hAnsi="宋体" w:cs="宋体"/>
                <w:color w:val="auto"/>
                <w:szCs w:val="21"/>
              </w:rPr>
            </w:pPr>
            <w:r>
              <w:rPr>
                <w:rFonts w:hint="eastAsia" w:ascii="宋体" w:hAnsi="宋体" w:cs="宋体"/>
                <w:color w:val="auto"/>
                <w:szCs w:val="21"/>
              </w:rPr>
              <w:t>13</w:t>
            </w:r>
          </w:p>
        </w:tc>
        <w:tc>
          <w:tcPr>
            <w:tcW w:w="1065" w:type="pct"/>
            <w:vAlign w:val="center"/>
          </w:tcPr>
          <w:p w14:paraId="29398740">
            <w:pPr>
              <w:jc w:val="center"/>
              <w:rPr>
                <w:rFonts w:hint="eastAsia" w:ascii="宋体" w:hAnsi="宋体" w:cs="宋体"/>
                <w:b/>
                <w:color w:val="auto"/>
                <w:spacing w:val="-10"/>
                <w:szCs w:val="21"/>
              </w:rPr>
            </w:pPr>
            <w:r>
              <w:rPr>
                <w:rFonts w:hint="eastAsia" w:ascii="宋体" w:hAnsi="宋体" w:cs="宋体"/>
                <w:color w:val="auto"/>
                <w:szCs w:val="21"/>
              </w:rPr>
              <w:t>比选申请文件组成</w:t>
            </w:r>
          </w:p>
        </w:tc>
        <w:tc>
          <w:tcPr>
            <w:tcW w:w="3471" w:type="pct"/>
            <w:vAlign w:val="center"/>
          </w:tcPr>
          <w:p w14:paraId="0BBCC940">
            <w:pPr>
              <w:pStyle w:val="36"/>
              <w:ind w:firstLine="0" w:firstLineChars="0"/>
              <w:rPr>
                <w:rStyle w:val="30"/>
                <w:rFonts w:hint="eastAsia" w:ascii="宋体" w:hAnsi="宋体" w:cs="宋体"/>
                <w:color w:val="auto"/>
                <w:szCs w:val="21"/>
              </w:rPr>
            </w:pPr>
            <w:r>
              <w:rPr>
                <w:rStyle w:val="30"/>
                <w:rFonts w:hint="eastAsia" w:ascii="宋体" w:hAnsi="宋体" w:cs="宋体"/>
                <w:color w:val="auto"/>
                <w:szCs w:val="21"/>
              </w:rPr>
              <w:t>一、比选申请函</w:t>
            </w:r>
          </w:p>
          <w:p w14:paraId="5B7F91A9">
            <w:pPr>
              <w:pStyle w:val="36"/>
              <w:ind w:firstLine="0" w:firstLineChars="0"/>
              <w:rPr>
                <w:rStyle w:val="30"/>
                <w:rFonts w:hint="eastAsia" w:ascii="宋体" w:hAnsi="宋体" w:cs="宋体"/>
                <w:color w:val="auto"/>
                <w:szCs w:val="21"/>
              </w:rPr>
            </w:pPr>
            <w:r>
              <w:rPr>
                <w:rStyle w:val="30"/>
                <w:rFonts w:hint="eastAsia" w:ascii="宋体" w:hAnsi="宋体" w:cs="宋体"/>
                <w:color w:val="auto"/>
                <w:szCs w:val="21"/>
              </w:rPr>
              <w:t>二、授权委托书或法定代表人身份证明</w:t>
            </w:r>
          </w:p>
          <w:p w14:paraId="1A0FE788">
            <w:pPr>
              <w:pStyle w:val="36"/>
              <w:ind w:firstLine="0" w:firstLineChars="0"/>
              <w:rPr>
                <w:rStyle w:val="30"/>
                <w:rFonts w:hint="eastAsia" w:ascii="宋体" w:hAnsi="宋体" w:cs="宋体"/>
                <w:color w:val="auto"/>
                <w:szCs w:val="21"/>
              </w:rPr>
            </w:pPr>
            <w:r>
              <w:rPr>
                <w:rStyle w:val="30"/>
                <w:rFonts w:hint="eastAsia" w:ascii="宋体" w:hAnsi="宋体" w:cs="宋体"/>
                <w:color w:val="auto"/>
                <w:szCs w:val="21"/>
              </w:rPr>
              <w:t>三、资格审查资料</w:t>
            </w:r>
          </w:p>
          <w:p w14:paraId="0963C728">
            <w:pPr>
              <w:pStyle w:val="36"/>
              <w:ind w:firstLine="0" w:firstLineChars="0"/>
              <w:rPr>
                <w:rStyle w:val="30"/>
                <w:rFonts w:hint="eastAsia" w:ascii="宋体" w:hAnsi="宋体" w:eastAsia="宋体" w:cs="宋体"/>
                <w:color w:val="auto"/>
                <w:szCs w:val="21"/>
                <w:lang w:eastAsia="zh-CN"/>
              </w:rPr>
            </w:pPr>
            <w:r>
              <w:rPr>
                <w:rStyle w:val="30"/>
                <w:rFonts w:hint="eastAsia" w:ascii="宋体" w:hAnsi="宋体" w:cs="宋体"/>
                <w:color w:val="auto"/>
                <w:szCs w:val="21"/>
              </w:rPr>
              <w:t>四、</w:t>
            </w:r>
            <w:r>
              <w:rPr>
                <w:rStyle w:val="30"/>
                <w:rFonts w:hint="eastAsia" w:ascii="宋体" w:hAnsi="宋体" w:cs="宋体"/>
                <w:color w:val="auto"/>
                <w:szCs w:val="21"/>
                <w:lang w:eastAsia="zh-CN"/>
              </w:rPr>
              <w:t>服务方案</w:t>
            </w:r>
          </w:p>
          <w:p w14:paraId="5DA426F5">
            <w:pPr>
              <w:pStyle w:val="36"/>
              <w:ind w:firstLine="0" w:firstLineChars="0"/>
              <w:rPr>
                <w:rStyle w:val="30"/>
                <w:rFonts w:hint="eastAsia" w:ascii="宋体" w:hAnsi="宋体" w:eastAsia="宋体" w:cs="宋体"/>
                <w:color w:val="auto"/>
                <w:szCs w:val="21"/>
                <w:lang w:eastAsia="zh-CN"/>
              </w:rPr>
            </w:pPr>
            <w:r>
              <w:rPr>
                <w:rStyle w:val="30"/>
                <w:rFonts w:hint="eastAsia" w:ascii="宋体" w:hAnsi="宋体" w:cs="宋体"/>
                <w:color w:val="auto"/>
                <w:szCs w:val="21"/>
              </w:rPr>
              <w:t>五、其他资料</w:t>
            </w:r>
            <w:r>
              <w:rPr>
                <w:rStyle w:val="30"/>
                <w:rFonts w:hint="eastAsia" w:ascii="宋体" w:hAnsi="宋体" w:cs="宋体"/>
                <w:color w:val="auto"/>
                <w:szCs w:val="21"/>
                <w:lang w:eastAsia="zh-CN"/>
              </w:rPr>
              <w:t>（如有）</w:t>
            </w:r>
          </w:p>
        </w:tc>
      </w:tr>
      <w:tr w14:paraId="29D6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296B60F3">
            <w:pPr>
              <w:jc w:val="center"/>
              <w:rPr>
                <w:rFonts w:hint="eastAsia" w:ascii="宋体" w:hAnsi="宋体" w:cs="宋体"/>
                <w:color w:val="auto"/>
                <w:szCs w:val="21"/>
              </w:rPr>
            </w:pPr>
            <w:r>
              <w:rPr>
                <w:rFonts w:hint="eastAsia" w:ascii="宋体" w:hAnsi="宋体" w:cs="宋体"/>
                <w:color w:val="auto"/>
                <w:szCs w:val="21"/>
              </w:rPr>
              <w:t>14</w:t>
            </w:r>
          </w:p>
        </w:tc>
        <w:tc>
          <w:tcPr>
            <w:tcW w:w="1065" w:type="pct"/>
            <w:vAlign w:val="center"/>
          </w:tcPr>
          <w:p w14:paraId="45DCB6B6">
            <w:pPr>
              <w:jc w:val="center"/>
              <w:rPr>
                <w:rFonts w:hint="eastAsia" w:ascii="宋体" w:hAnsi="宋体" w:cs="宋体"/>
                <w:color w:val="auto"/>
                <w:szCs w:val="21"/>
              </w:rPr>
            </w:pPr>
            <w:r>
              <w:rPr>
                <w:rFonts w:hint="eastAsia" w:ascii="宋体" w:hAnsi="宋体" w:cs="宋体"/>
                <w:color w:val="auto"/>
                <w:szCs w:val="21"/>
              </w:rPr>
              <w:t>最高限价</w:t>
            </w:r>
          </w:p>
        </w:tc>
        <w:tc>
          <w:tcPr>
            <w:tcW w:w="3471" w:type="pct"/>
            <w:vAlign w:val="center"/>
          </w:tcPr>
          <w:p w14:paraId="3E42F12E">
            <w:pPr>
              <w:spacing w:line="276" w:lineRule="auto"/>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最高限价：100%。</w:t>
            </w:r>
          </w:p>
          <w:p w14:paraId="5885E709">
            <w:pPr>
              <w:spacing w:line="276" w:lineRule="auto"/>
              <w:rPr>
                <w:rFonts w:hint="eastAsia" w:ascii="宋体" w:hAnsi="宋体" w:cs="宋体"/>
                <w:color w:val="auto"/>
                <w:szCs w:val="21"/>
              </w:rPr>
            </w:pPr>
            <w:r>
              <w:rPr>
                <w:rFonts w:hint="eastAsia" w:ascii="宋体" w:hAnsi="宋体" w:cs="宋体"/>
                <w:color w:val="auto"/>
                <w:szCs w:val="21"/>
              </w:rPr>
              <w:t>比选申请报价超过最高限价的，按否决比选申请处理。</w:t>
            </w:r>
          </w:p>
          <w:p w14:paraId="46A7A3AC">
            <w:pPr>
              <w:spacing w:line="276" w:lineRule="auto"/>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实际结算价：</w:t>
            </w:r>
          </w:p>
          <w:p w14:paraId="6BA688F6">
            <w:pPr>
              <w:spacing w:line="276" w:lineRule="auto"/>
              <w:rPr>
                <w:rFonts w:hint="eastAsia" w:ascii="宋体" w:hAnsi="宋体" w:cs="宋体"/>
                <w:color w:val="auto"/>
                <w:szCs w:val="21"/>
              </w:rPr>
            </w:pPr>
            <w:r>
              <w:rPr>
                <w:rFonts w:hint="eastAsia" w:ascii="宋体" w:hAnsi="宋体" w:cs="宋体"/>
                <w:color w:val="auto"/>
                <w:szCs w:val="21"/>
              </w:rPr>
              <w:t>①单次招标每标段招标代理服务费参照国家计委印发的《招标代</w:t>
            </w:r>
          </w:p>
          <w:p w14:paraId="4140206B">
            <w:pPr>
              <w:numPr>
                <w:ilvl w:val="0"/>
                <w:numId w:val="0"/>
              </w:numPr>
              <w:spacing w:line="276" w:lineRule="auto"/>
              <w:rPr>
                <w:rFonts w:hint="eastAsia" w:ascii="宋体" w:hAnsi="宋体" w:cs="宋体"/>
                <w:color w:val="auto"/>
                <w:szCs w:val="21"/>
                <w:lang w:val="en-US" w:eastAsia="zh-CN"/>
              </w:rPr>
            </w:pPr>
            <w:r>
              <w:rPr>
                <w:rFonts w:hint="eastAsia" w:ascii="宋体" w:hAnsi="宋体" w:cs="宋体"/>
                <w:color w:val="auto"/>
                <w:szCs w:val="21"/>
              </w:rPr>
              <w:t>理服务收费管理暂行办法》（计价格〔2002〕1980 号）、《国家发展改革委关于降低部分建设项目收费标准规范收费行为等有关问题的通知》（发改价格〔2011〕534 号）规定计算出的招标代理服务费乘以</w:t>
            </w:r>
            <w:r>
              <w:rPr>
                <w:rFonts w:hint="eastAsia" w:ascii="宋体" w:hAnsi="宋体" w:cs="宋体"/>
                <w:color w:val="auto"/>
                <w:szCs w:val="21"/>
                <w:lang w:eastAsia="zh-CN"/>
              </w:rPr>
              <w:t>比选申请人</w:t>
            </w:r>
            <w:r>
              <w:rPr>
                <w:rFonts w:hint="eastAsia" w:ascii="宋体" w:hAnsi="宋体" w:cs="宋体"/>
                <w:color w:val="auto"/>
                <w:szCs w:val="21"/>
              </w:rPr>
              <w:t>投标函中的报价比例。</w:t>
            </w:r>
          </w:p>
          <w:p w14:paraId="7ACD1219">
            <w:pPr>
              <w:numPr>
                <w:ilvl w:val="0"/>
                <w:numId w:val="0"/>
              </w:numPr>
              <w:spacing w:line="276" w:lineRule="auto"/>
              <w:rPr>
                <w:rFonts w:hint="eastAsia" w:ascii="宋体" w:hAnsi="宋体" w:cs="宋体"/>
                <w:color w:val="auto"/>
                <w:szCs w:val="21"/>
                <w:lang w:val="en-US" w:eastAsia="zh-CN"/>
              </w:rPr>
            </w:pPr>
            <w:r>
              <w:rPr>
                <w:rFonts w:hint="eastAsia" w:ascii="宋体" w:hAnsi="宋体" w:cs="宋体"/>
                <w:color w:val="auto"/>
                <w:szCs w:val="21"/>
                <w:lang w:val="en-US" w:eastAsia="zh-CN"/>
              </w:rPr>
              <w:t>②单次招标为发布招标公告的个数。</w:t>
            </w:r>
          </w:p>
          <w:p w14:paraId="32FA0F27">
            <w:pPr>
              <w:numPr>
                <w:ilvl w:val="0"/>
                <w:numId w:val="0"/>
              </w:numPr>
              <w:spacing w:line="276" w:lineRule="auto"/>
              <w:rPr>
                <w:rFonts w:hint="eastAsia" w:ascii="宋体" w:hAnsi="宋体" w:cs="宋体"/>
                <w:color w:val="auto"/>
                <w:szCs w:val="21"/>
                <w:lang w:val="en-US" w:eastAsia="zh-CN"/>
              </w:rPr>
            </w:pPr>
            <w:r>
              <w:rPr>
                <w:rFonts w:hint="eastAsia" w:ascii="宋体" w:hAnsi="宋体" w:cs="宋体"/>
                <w:color w:val="auto"/>
                <w:szCs w:val="21"/>
                <w:lang w:val="en-US" w:eastAsia="zh-CN"/>
              </w:rPr>
              <w:t>3.若项目发生流标情况，需要增加招标次数，若非中选人原因造成，流标当次按照招标代理费的60%支付，中标当次按照招标代理费的100%支付。若因中选人原因造成流标，中选人只收取一次（中标当次）招标代理费。</w:t>
            </w:r>
          </w:p>
          <w:p w14:paraId="783EEAD9">
            <w:pPr>
              <w:numPr>
                <w:ilvl w:val="0"/>
                <w:numId w:val="0"/>
              </w:numPr>
              <w:spacing w:line="276" w:lineRule="auto"/>
              <w:rPr>
                <w:rFonts w:hint="eastAsia" w:ascii="宋体" w:hAnsi="宋体" w:cs="宋体"/>
                <w:color w:val="auto"/>
                <w:szCs w:val="21"/>
                <w:lang w:val="en-US" w:eastAsia="zh-CN"/>
              </w:rPr>
            </w:pPr>
            <w:r>
              <w:rPr>
                <w:rFonts w:hint="eastAsia" w:ascii="宋体" w:hAnsi="宋体" w:cs="宋体"/>
                <w:color w:val="auto"/>
                <w:szCs w:val="21"/>
                <w:lang w:val="en-US" w:eastAsia="zh-CN"/>
              </w:rPr>
              <w:t>4.蜀道投资集团有限责任公司集中招标采购挂网平台费据实收取。</w:t>
            </w:r>
          </w:p>
          <w:p w14:paraId="4C3A4755">
            <w:pPr>
              <w:spacing w:line="276" w:lineRule="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费用来源：</w:t>
            </w:r>
            <w:r>
              <w:rPr>
                <w:rFonts w:hint="eastAsia" w:ascii="宋体" w:hAnsi="宋体" w:cs="宋体"/>
                <w:color w:val="auto"/>
                <w:szCs w:val="21"/>
                <w:lang w:val="en-US" w:eastAsia="zh-CN"/>
              </w:rPr>
              <w:t>根据项目具体情况，在招标文件中明确</w:t>
            </w:r>
            <w:r>
              <w:rPr>
                <w:rFonts w:hint="eastAsia" w:ascii="宋体" w:hAnsi="宋体" w:cs="宋体"/>
                <w:color w:val="auto"/>
                <w:szCs w:val="21"/>
              </w:rPr>
              <w:t>。</w:t>
            </w:r>
          </w:p>
        </w:tc>
      </w:tr>
      <w:tr w14:paraId="34E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63" w:type="pct"/>
            <w:vAlign w:val="center"/>
          </w:tcPr>
          <w:p w14:paraId="55E6D213">
            <w:pPr>
              <w:jc w:val="center"/>
              <w:rPr>
                <w:rFonts w:hint="eastAsia" w:ascii="宋体" w:hAnsi="宋体" w:cs="宋体"/>
                <w:color w:val="auto"/>
                <w:szCs w:val="21"/>
              </w:rPr>
            </w:pPr>
            <w:r>
              <w:rPr>
                <w:rFonts w:hint="eastAsia" w:ascii="宋体" w:hAnsi="宋体" w:cs="宋体"/>
                <w:color w:val="auto"/>
                <w:szCs w:val="21"/>
              </w:rPr>
              <w:t>15</w:t>
            </w:r>
          </w:p>
        </w:tc>
        <w:tc>
          <w:tcPr>
            <w:tcW w:w="1065" w:type="pct"/>
            <w:vAlign w:val="center"/>
          </w:tcPr>
          <w:p w14:paraId="48003681">
            <w:pPr>
              <w:jc w:val="center"/>
              <w:rPr>
                <w:rFonts w:hint="eastAsia" w:ascii="宋体" w:hAnsi="宋体" w:cs="宋体"/>
                <w:color w:val="auto"/>
                <w:szCs w:val="21"/>
              </w:rPr>
            </w:pPr>
            <w:r>
              <w:rPr>
                <w:rFonts w:hint="eastAsia" w:ascii="宋体" w:hAnsi="宋体" w:cs="宋体"/>
                <w:color w:val="auto"/>
                <w:szCs w:val="21"/>
              </w:rPr>
              <w:t>比选申请人报价</w:t>
            </w:r>
          </w:p>
        </w:tc>
        <w:tc>
          <w:tcPr>
            <w:tcW w:w="3471" w:type="pct"/>
            <w:vAlign w:val="center"/>
          </w:tcPr>
          <w:p w14:paraId="44C90637">
            <w:pPr>
              <w:spacing w:line="276" w:lineRule="auto"/>
              <w:rPr>
                <w:rFonts w:hint="eastAsia" w:ascii="宋体" w:hAnsi="宋体" w:cs="宋体"/>
                <w:color w:val="auto"/>
                <w:szCs w:val="21"/>
              </w:rPr>
            </w:pPr>
            <w:r>
              <w:rPr>
                <w:rFonts w:hint="eastAsia" w:ascii="宋体" w:hAnsi="宋体" w:cs="宋体"/>
                <w:color w:val="auto"/>
                <w:szCs w:val="21"/>
              </w:rPr>
              <w:t>比选申请人应结合企业自身实力合理报价。投标报价应包括按照招标文件要求完成服务的所有工作所需的全部费用，具体内容包括但不限于：全过程代理服务、招标文件编制、招标文件专家评审费、公告发布、</w:t>
            </w:r>
            <w:r>
              <w:rPr>
                <w:rFonts w:hint="eastAsia" w:ascii="宋体" w:hAnsi="宋体" w:cs="宋体"/>
                <w:color w:val="auto"/>
                <w:szCs w:val="21"/>
                <w:lang w:val="en-US" w:eastAsia="zh-CN"/>
              </w:rPr>
              <w:t>平台费用、</w:t>
            </w:r>
            <w:r>
              <w:rPr>
                <w:rFonts w:hint="eastAsia" w:ascii="宋体" w:hAnsi="宋体" w:cs="宋体"/>
                <w:color w:val="auto"/>
                <w:szCs w:val="21"/>
              </w:rPr>
              <w:t>开评标（含评标专家费、交通费、住宿费、餐费等）以及管理</w:t>
            </w:r>
            <w:r>
              <w:rPr>
                <w:rFonts w:hint="eastAsia" w:ascii="宋体" w:hAnsi="宋体" w:cs="宋体"/>
                <w:color w:val="auto"/>
                <w:szCs w:val="21"/>
                <w:lang w:val="en-US" w:eastAsia="zh-CN"/>
              </w:rPr>
              <w:t>费</w:t>
            </w:r>
            <w:r>
              <w:rPr>
                <w:rFonts w:hint="eastAsia" w:ascii="宋体" w:hAnsi="宋体" w:cs="宋体"/>
                <w:color w:val="auto"/>
                <w:szCs w:val="21"/>
              </w:rPr>
              <w:t>、利润、税金等一切费用，以及合同表明的所有责任、义务和一般风险。</w:t>
            </w:r>
          </w:p>
        </w:tc>
      </w:tr>
      <w:tr w14:paraId="0A05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2CD5CB0F">
            <w:pPr>
              <w:jc w:val="center"/>
              <w:rPr>
                <w:rFonts w:hint="eastAsia" w:ascii="宋体" w:hAnsi="宋体" w:cs="宋体"/>
                <w:color w:val="auto"/>
                <w:szCs w:val="21"/>
              </w:rPr>
            </w:pPr>
            <w:r>
              <w:rPr>
                <w:rFonts w:hint="eastAsia" w:ascii="宋体" w:hAnsi="宋体" w:cs="宋体"/>
                <w:color w:val="auto"/>
                <w:szCs w:val="21"/>
              </w:rPr>
              <w:t>16</w:t>
            </w:r>
          </w:p>
        </w:tc>
        <w:tc>
          <w:tcPr>
            <w:tcW w:w="1065" w:type="pct"/>
            <w:vAlign w:val="center"/>
          </w:tcPr>
          <w:p w14:paraId="65C5C879">
            <w:pPr>
              <w:jc w:val="center"/>
              <w:rPr>
                <w:rFonts w:hint="eastAsia" w:ascii="宋体" w:hAnsi="宋体" w:cs="宋体"/>
                <w:color w:val="auto"/>
                <w:szCs w:val="21"/>
              </w:rPr>
            </w:pPr>
            <w:r>
              <w:rPr>
                <w:rFonts w:hint="eastAsia" w:ascii="宋体" w:hAnsi="宋体" w:cs="宋体"/>
                <w:color w:val="auto"/>
                <w:szCs w:val="21"/>
              </w:rPr>
              <w:t>比选有效期</w:t>
            </w:r>
          </w:p>
        </w:tc>
        <w:tc>
          <w:tcPr>
            <w:tcW w:w="3471" w:type="pct"/>
            <w:vAlign w:val="center"/>
          </w:tcPr>
          <w:p w14:paraId="64B99B0B">
            <w:pPr>
              <w:rPr>
                <w:rFonts w:hint="eastAsia" w:ascii="宋体" w:hAnsi="宋体" w:cs="宋体"/>
                <w:color w:val="auto"/>
                <w:szCs w:val="21"/>
              </w:rPr>
            </w:pPr>
            <w:r>
              <w:rPr>
                <w:rFonts w:hint="eastAsia" w:ascii="宋体" w:hAnsi="宋体" w:cs="宋体"/>
                <w:color w:val="auto"/>
                <w:szCs w:val="21"/>
              </w:rPr>
              <w:t>60天（从比选申请截止之日算起）</w:t>
            </w:r>
          </w:p>
        </w:tc>
      </w:tr>
      <w:tr w14:paraId="0DB1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0890FCC1">
            <w:pPr>
              <w:jc w:val="center"/>
              <w:rPr>
                <w:rFonts w:hint="eastAsia" w:ascii="宋体" w:hAnsi="宋体" w:cs="宋体"/>
                <w:color w:val="auto"/>
                <w:szCs w:val="21"/>
              </w:rPr>
            </w:pPr>
            <w:r>
              <w:rPr>
                <w:rFonts w:hint="eastAsia" w:ascii="宋体" w:hAnsi="宋体" w:cs="宋体"/>
                <w:color w:val="auto"/>
                <w:szCs w:val="21"/>
              </w:rPr>
              <w:t>17</w:t>
            </w:r>
          </w:p>
        </w:tc>
        <w:tc>
          <w:tcPr>
            <w:tcW w:w="1065" w:type="pct"/>
            <w:vAlign w:val="center"/>
          </w:tcPr>
          <w:p w14:paraId="6D870C21">
            <w:pPr>
              <w:jc w:val="center"/>
              <w:rPr>
                <w:rFonts w:hint="eastAsia" w:ascii="宋体" w:hAnsi="宋体" w:cs="宋体"/>
                <w:color w:val="auto"/>
                <w:szCs w:val="21"/>
              </w:rPr>
            </w:pPr>
            <w:r>
              <w:rPr>
                <w:rFonts w:hint="eastAsia" w:ascii="宋体" w:hAnsi="宋体" w:cs="宋体"/>
                <w:color w:val="auto"/>
                <w:szCs w:val="21"/>
              </w:rPr>
              <w:t>比选保证金</w:t>
            </w:r>
          </w:p>
        </w:tc>
        <w:tc>
          <w:tcPr>
            <w:tcW w:w="3471" w:type="pct"/>
            <w:vAlign w:val="center"/>
          </w:tcPr>
          <w:p w14:paraId="5492FBEF">
            <w:pPr>
              <w:rPr>
                <w:rFonts w:hint="eastAsia" w:ascii="宋体" w:hAnsi="宋体" w:cs="宋体"/>
                <w:color w:val="auto"/>
                <w:szCs w:val="21"/>
              </w:rPr>
            </w:pPr>
            <w:r>
              <w:rPr>
                <w:rFonts w:hint="eastAsia" w:ascii="宋体" w:hAnsi="宋体" w:cs="宋体"/>
                <w:color w:val="auto"/>
                <w:szCs w:val="21"/>
              </w:rPr>
              <w:t>无</w:t>
            </w:r>
          </w:p>
        </w:tc>
      </w:tr>
      <w:tr w14:paraId="3840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63" w:type="pct"/>
            <w:vAlign w:val="center"/>
          </w:tcPr>
          <w:p w14:paraId="4CFE4FE0">
            <w:pPr>
              <w:jc w:val="center"/>
              <w:rPr>
                <w:rFonts w:hint="eastAsia" w:ascii="宋体" w:hAnsi="宋体" w:cs="宋体"/>
                <w:color w:val="auto"/>
                <w:szCs w:val="21"/>
              </w:rPr>
            </w:pPr>
            <w:r>
              <w:rPr>
                <w:rFonts w:hint="eastAsia" w:ascii="宋体" w:hAnsi="宋体" w:cs="宋体"/>
                <w:color w:val="auto"/>
                <w:szCs w:val="21"/>
              </w:rPr>
              <w:t>18</w:t>
            </w:r>
          </w:p>
        </w:tc>
        <w:tc>
          <w:tcPr>
            <w:tcW w:w="1065" w:type="pct"/>
            <w:vAlign w:val="center"/>
          </w:tcPr>
          <w:p w14:paraId="1708A75D">
            <w:pPr>
              <w:jc w:val="center"/>
              <w:rPr>
                <w:rFonts w:hint="eastAsia" w:ascii="宋体" w:hAnsi="宋体" w:cs="宋体"/>
                <w:color w:val="auto"/>
                <w:szCs w:val="21"/>
              </w:rPr>
            </w:pPr>
            <w:r>
              <w:rPr>
                <w:rFonts w:hint="eastAsia" w:ascii="宋体" w:hAnsi="宋体" w:cs="宋体"/>
                <w:color w:val="auto"/>
                <w:szCs w:val="21"/>
              </w:rPr>
              <w:t>比选申请文件签字或盖章要求</w:t>
            </w:r>
          </w:p>
        </w:tc>
        <w:tc>
          <w:tcPr>
            <w:tcW w:w="3471" w:type="pct"/>
            <w:vAlign w:val="center"/>
          </w:tcPr>
          <w:p w14:paraId="773528C4">
            <w:pPr>
              <w:spacing w:line="276" w:lineRule="auto"/>
              <w:jc w:val="left"/>
              <w:rPr>
                <w:rFonts w:hint="eastAsia" w:ascii="宋体" w:hAnsi="宋体" w:cs="宋体"/>
                <w:color w:val="auto"/>
                <w:szCs w:val="21"/>
              </w:rPr>
            </w:pPr>
            <w:r>
              <w:rPr>
                <w:rFonts w:hint="eastAsia" w:ascii="宋体" w:hAnsi="宋体" w:cs="宋体"/>
                <w:color w:val="auto"/>
                <w:szCs w:val="21"/>
              </w:rPr>
              <w:t>（1）单位章内容必须与单位营业执照名称一致；</w:t>
            </w:r>
          </w:p>
          <w:p w14:paraId="7B89920E">
            <w:pPr>
              <w:spacing w:line="276" w:lineRule="auto"/>
              <w:jc w:val="left"/>
              <w:rPr>
                <w:rFonts w:hint="eastAsia" w:ascii="宋体" w:hAnsi="宋体" w:cs="宋体"/>
                <w:color w:val="auto"/>
                <w:szCs w:val="21"/>
              </w:rPr>
            </w:pPr>
            <w:r>
              <w:rPr>
                <w:rFonts w:hint="eastAsia" w:ascii="宋体" w:hAnsi="宋体" w:cs="宋体"/>
                <w:color w:val="auto"/>
                <w:szCs w:val="21"/>
              </w:rPr>
              <w:t>（2）法定代表人或其委托代理人必须在比选申请文件上所有要求签署的地方签署；</w:t>
            </w:r>
          </w:p>
          <w:p w14:paraId="32E95FB5">
            <w:pPr>
              <w:spacing w:line="276" w:lineRule="auto"/>
              <w:jc w:val="left"/>
              <w:rPr>
                <w:rFonts w:hint="eastAsia" w:ascii="宋体" w:hAnsi="宋体" w:cs="宋体"/>
                <w:color w:val="auto"/>
                <w:szCs w:val="21"/>
              </w:rPr>
            </w:pPr>
            <w:r>
              <w:rPr>
                <w:rFonts w:hint="eastAsia" w:ascii="宋体" w:hAnsi="宋体" w:cs="宋体"/>
                <w:color w:val="auto"/>
                <w:szCs w:val="21"/>
              </w:rPr>
              <w:t>（3）比选申请文件格式上所有要求盖单位章的地方都须加盖比选申请人单位章（法定名称），不得使用专用印章。</w:t>
            </w:r>
          </w:p>
        </w:tc>
      </w:tr>
      <w:tr w14:paraId="3359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35077763">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19</w:t>
            </w:r>
          </w:p>
        </w:tc>
        <w:tc>
          <w:tcPr>
            <w:tcW w:w="1065" w:type="pct"/>
            <w:vAlign w:val="center"/>
          </w:tcPr>
          <w:p w14:paraId="7792BF6B">
            <w:pPr>
              <w:jc w:val="center"/>
              <w:rPr>
                <w:rFonts w:hint="eastAsia" w:ascii="宋体" w:hAnsi="宋体" w:cs="宋体"/>
                <w:color w:val="auto"/>
                <w:szCs w:val="21"/>
              </w:rPr>
            </w:pPr>
            <w:r>
              <w:rPr>
                <w:rFonts w:hint="eastAsia" w:ascii="宋体" w:hAnsi="宋体" w:cs="宋体"/>
                <w:color w:val="auto"/>
                <w:szCs w:val="21"/>
              </w:rPr>
              <w:t>比选申请文件的份数</w:t>
            </w:r>
          </w:p>
        </w:tc>
        <w:tc>
          <w:tcPr>
            <w:tcW w:w="3471" w:type="pct"/>
            <w:vAlign w:val="center"/>
          </w:tcPr>
          <w:p w14:paraId="69982A77">
            <w:pPr>
              <w:rPr>
                <w:rFonts w:hint="eastAsia" w:ascii="宋体" w:hAnsi="宋体" w:cs="宋体"/>
                <w:color w:val="auto"/>
                <w:szCs w:val="21"/>
              </w:rPr>
            </w:pPr>
            <w:r>
              <w:rPr>
                <w:rFonts w:hint="eastAsia" w:ascii="宋体" w:hAnsi="宋体" w:cs="宋体"/>
                <w:color w:val="auto"/>
                <w:szCs w:val="21"/>
                <w:lang w:bidi="ar"/>
              </w:rPr>
              <w:t>正本一份、副本一份</w:t>
            </w:r>
          </w:p>
        </w:tc>
      </w:tr>
      <w:tr w14:paraId="2CF0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63" w:type="pct"/>
            <w:vAlign w:val="center"/>
          </w:tcPr>
          <w:p w14:paraId="7F26F3F5">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20</w:t>
            </w:r>
          </w:p>
        </w:tc>
        <w:tc>
          <w:tcPr>
            <w:tcW w:w="1065" w:type="pct"/>
            <w:vAlign w:val="center"/>
          </w:tcPr>
          <w:p w14:paraId="6A4662BD">
            <w:pPr>
              <w:ind w:left="-97" w:leftChars="-46" w:right="-82" w:rightChars="-39"/>
              <w:jc w:val="center"/>
              <w:rPr>
                <w:rFonts w:hint="eastAsia" w:ascii="宋体" w:hAnsi="宋体" w:cs="宋体"/>
                <w:color w:val="auto"/>
                <w:szCs w:val="21"/>
              </w:rPr>
            </w:pPr>
            <w:r>
              <w:rPr>
                <w:rFonts w:hint="eastAsia" w:ascii="宋体" w:hAnsi="宋体" w:cs="宋体"/>
                <w:color w:val="auto"/>
                <w:szCs w:val="21"/>
              </w:rPr>
              <w:t>比选申请文件的密封要求</w:t>
            </w:r>
          </w:p>
        </w:tc>
        <w:tc>
          <w:tcPr>
            <w:tcW w:w="3471" w:type="pct"/>
            <w:vAlign w:val="center"/>
          </w:tcPr>
          <w:p w14:paraId="16CF675D">
            <w:pPr>
              <w:jc w:val="left"/>
              <w:rPr>
                <w:rFonts w:hint="eastAsia" w:ascii="宋体" w:hAnsi="宋体" w:cs="宋体"/>
                <w:color w:val="auto"/>
                <w:szCs w:val="21"/>
              </w:rPr>
            </w:pPr>
            <w:r>
              <w:rPr>
                <w:rFonts w:hint="eastAsia" w:ascii="宋体" w:hAnsi="宋体" w:cs="宋体"/>
                <w:color w:val="auto"/>
                <w:szCs w:val="21"/>
                <w:lang w:bidi="ar"/>
              </w:rPr>
              <w:t>比选申请文件（正本、副本）统一密封包装在封套中。封套封口处须加贴密封条或加盖密封章。</w:t>
            </w:r>
          </w:p>
        </w:tc>
      </w:tr>
      <w:tr w14:paraId="1DCF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265B028B">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21</w:t>
            </w:r>
          </w:p>
        </w:tc>
        <w:tc>
          <w:tcPr>
            <w:tcW w:w="1065" w:type="pct"/>
            <w:vAlign w:val="center"/>
          </w:tcPr>
          <w:p w14:paraId="1AAD4E5B">
            <w:pPr>
              <w:pStyle w:val="8"/>
              <w:spacing w:line="288" w:lineRule="auto"/>
              <w:rPr>
                <w:rFonts w:hint="eastAsia" w:ascii="宋体" w:hAnsi="宋体" w:eastAsia="宋体" w:cs="宋体"/>
                <w:color w:val="auto"/>
                <w:sz w:val="21"/>
                <w:szCs w:val="21"/>
              </w:rPr>
            </w:pPr>
            <w:r>
              <w:rPr>
                <w:rFonts w:hint="eastAsia" w:ascii="宋体" w:hAnsi="宋体" w:eastAsia="宋体" w:cs="宋体"/>
                <w:color w:val="auto"/>
                <w:sz w:val="21"/>
                <w:szCs w:val="21"/>
              </w:rPr>
              <w:t>比选申请文件要求</w:t>
            </w:r>
          </w:p>
        </w:tc>
        <w:tc>
          <w:tcPr>
            <w:tcW w:w="3471" w:type="pct"/>
            <w:vAlign w:val="center"/>
          </w:tcPr>
          <w:p w14:paraId="615ECF37">
            <w:pPr>
              <w:pStyle w:val="10"/>
              <w:rPr>
                <w:rFonts w:hint="eastAsia" w:hAnsi="宋体" w:cs="宋体"/>
                <w:color w:val="auto"/>
              </w:rPr>
            </w:pPr>
            <w:r>
              <w:rPr>
                <w:rFonts w:hint="eastAsia" w:hAnsi="宋体" w:cs="宋体"/>
                <w:b/>
                <w:bCs/>
                <w:color w:val="auto"/>
              </w:rPr>
              <w:t>1.比选申请文件份数</w:t>
            </w:r>
            <w:r>
              <w:rPr>
                <w:rFonts w:hint="eastAsia" w:hAnsi="宋体" w:cs="宋体"/>
                <w:color w:val="auto"/>
              </w:rPr>
              <w:t>：正本、副本各1 份。</w:t>
            </w:r>
          </w:p>
          <w:p w14:paraId="5FE241B2">
            <w:pPr>
              <w:pStyle w:val="10"/>
              <w:rPr>
                <w:rFonts w:hint="eastAsia" w:hAnsi="宋体" w:cs="宋体"/>
                <w:color w:val="auto"/>
              </w:rPr>
            </w:pPr>
            <w:r>
              <w:rPr>
                <w:rFonts w:hint="eastAsia" w:hAnsi="宋体" w:cs="宋体"/>
                <w:b/>
                <w:bCs/>
                <w:color w:val="auto"/>
              </w:rPr>
              <w:t>2.比选申请文件装订要求</w:t>
            </w:r>
            <w:r>
              <w:rPr>
                <w:rFonts w:hint="eastAsia" w:hAnsi="宋体" w:cs="宋体"/>
                <w:color w:val="auto"/>
              </w:rPr>
              <w:t>：胶装，并有“正本”“副本”字样标记，不得采用活页夹等可随时拆换的方式装订，同时投标申请文件应逐页连续编码，否则，对于比选申请文件页数的丢失、散落或其它后果，比选人不承担任何责任。</w:t>
            </w:r>
          </w:p>
          <w:p w14:paraId="69906C10">
            <w:pPr>
              <w:pStyle w:val="10"/>
              <w:rPr>
                <w:rFonts w:hint="eastAsia" w:hAnsi="宋体" w:cs="宋体"/>
                <w:b/>
                <w:bCs/>
                <w:color w:val="auto"/>
              </w:rPr>
            </w:pPr>
            <w:r>
              <w:rPr>
                <w:rFonts w:hint="eastAsia" w:hAnsi="宋体" w:cs="宋体"/>
                <w:b/>
                <w:bCs/>
                <w:color w:val="auto"/>
              </w:rPr>
              <w:t>3.比选申请文件密封封套格式如下：</w:t>
            </w:r>
          </w:p>
          <w:p w14:paraId="783E3EED">
            <w:pPr>
              <w:pStyle w:val="10"/>
              <w:ind w:firstLine="420" w:firstLineChars="200"/>
              <w:rPr>
                <w:rFonts w:hint="eastAsia" w:hAnsi="宋体" w:cs="宋体"/>
                <w:color w:val="auto"/>
              </w:rPr>
            </w:pPr>
            <w:r>
              <w:rPr>
                <w:rFonts w:hint="eastAsia" w:hAnsi="宋体" w:cs="宋体"/>
                <w:color w:val="auto"/>
                <w:u w:val="single"/>
              </w:rPr>
              <w:t>（项目名称）</w:t>
            </w:r>
            <w:r>
              <w:rPr>
                <w:rFonts w:hint="eastAsia" w:hAnsi="宋体" w:cs="宋体"/>
                <w:color w:val="auto"/>
              </w:rPr>
              <w:t xml:space="preserve"> 比选申请文件</w:t>
            </w:r>
          </w:p>
          <w:p w14:paraId="1F00B255">
            <w:pPr>
              <w:pStyle w:val="10"/>
              <w:rPr>
                <w:rFonts w:hint="eastAsia" w:hAnsi="宋体" w:cs="宋体"/>
                <w:color w:val="auto"/>
              </w:rPr>
            </w:pPr>
            <w:r>
              <w:rPr>
                <w:rFonts w:hint="eastAsia" w:hAnsi="宋体" w:cs="宋体"/>
                <w:color w:val="auto"/>
              </w:rPr>
              <w:t>比选申请人：</w:t>
            </w:r>
            <w:r>
              <w:rPr>
                <w:rFonts w:hint="eastAsia" w:hAnsi="宋体" w:cs="宋体"/>
                <w:color w:val="auto"/>
                <w:u w:val="single"/>
              </w:rPr>
              <w:t xml:space="preserve">      （盖单位章） </w:t>
            </w:r>
            <w:r>
              <w:rPr>
                <w:rFonts w:hint="eastAsia" w:hAnsi="宋体" w:cs="宋体"/>
                <w:color w:val="auto"/>
              </w:rPr>
              <w:t xml:space="preserve">       </w:t>
            </w:r>
          </w:p>
          <w:p w14:paraId="7588A989">
            <w:pPr>
              <w:pStyle w:val="10"/>
              <w:rPr>
                <w:rFonts w:hint="eastAsia" w:hAnsi="宋体" w:cs="宋体"/>
                <w:color w:val="auto"/>
              </w:rPr>
            </w:pPr>
            <w:r>
              <w:rPr>
                <w:rFonts w:hint="eastAsia" w:hAnsi="宋体" w:cs="宋体"/>
                <w:color w:val="auto"/>
              </w:rPr>
              <w:t>在</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r>
              <w:rPr>
                <w:rFonts w:hint="eastAsia" w:hAnsi="宋体" w:cs="宋体"/>
                <w:color w:val="auto"/>
                <w:u w:val="single"/>
              </w:rPr>
              <w:t xml:space="preserve">   </w:t>
            </w:r>
            <w:r>
              <w:rPr>
                <w:rFonts w:hint="eastAsia" w:hAnsi="宋体" w:cs="宋体"/>
                <w:color w:val="auto"/>
              </w:rPr>
              <w:t>时</w:t>
            </w:r>
            <w:r>
              <w:rPr>
                <w:rFonts w:hint="eastAsia" w:hAnsi="宋体" w:cs="宋体"/>
                <w:color w:val="auto"/>
                <w:u w:val="single"/>
              </w:rPr>
              <w:t xml:space="preserve">   </w:t>
            </w:r>
            <w:r>
              <w:rPr>
                <w:rFonts w:hint="eastAsia" w:hAnsi="宋体" w:cs="宋体"/>
                <w:color w:val="auto"/>
              </w:rPr>
              <w:t xml:space="preserve">分前不得启封                     </w:t>
            </w:r>
          </w:p>
        </w:tc>
      </w:tr>
      <w:tr w14:paraId="7E31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51DCAFE0">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22</w:t>
            </w:r>
          </w:p>
        </w:tc>
        <w:tc>
          <w:tcPr>
            <w:tcW w:w="1065" w:type="pct"/>
            <w:vAlign w:val="center"/>
          </w:tcPr>
          <w:p w14:paraId="03FF8ED5">
            <w:pPr>
              <w:pStyle w:val="47"/>
              <w:snapToGrid w:val="0"/>
              <w:spacing w:line="288" w:lineRule="auto"/>
              <w:jc w:val="center"/>
              <w:rPr>
                <w:rFonts w:hint="eastAsia" w:ascii="宋体" w:hAnsi="宋体" w:cs="宋体"/>
                <w:color w:val="auto"/>
                <w:sz w:val="21"/>
                <w:szCs w:val="21"/>
              </w:rPr>
            </w:pPr>
            <w:r>
              <w:rPr>
                <w:rFonts w:hint="eastAsia" w:ascii="宋体" w:hAnsi="宋体" w:cs="宋体"/>
                <w:color w:val="auto"/>
                <w:sz w:val="21"/>
                <w:szCs w:val="21"/>
              </w:rPr>
              <w:t>是否退还比选申请文件</w:t>
            </w:r>
          </w:p>
        </w:tc>
        <w:tc>
          <w:tcPr>
            <w:tcW w:w="3471" w:type="pct"/>
            <w:vAlign w:val="center"/>
          </w:tcPr>
          <w:p w14:paraId="006A59BD">
            <w:pPr>
              <w:pStyle w:val="47"/>
              <w:snapToGrid w:val="0"/>
              <w:spacing w:line="240" w:lineRule="auto"/>
              <w:rPr>
                <w:rFonts w:hint="eastAsia" w:ascii="宋体" w:hAnsi="宋体" w:cs="宋体"/>
                <w:color w:val="auto"/>
                <w:sz w:val="21"/>
                <w:szCs w:val="21"/>
              </w:rPr>
            </w:pPr>
            <w:r>
              <w:rPr>
                <w:rStyle w:val="30"/>
                <w:rFonts w:hint="eastAsia" w:ascii="宋体" w:hAnsi="宋体" w:cs="宋体"/>
                <w:color w:val="auto"/>
                <w:sz w:val="21"/>
                <w:szCs w:val="21"/>
              </w:rPr>
              <w:t>当比选申请人不足三家时退还所有比选申请文件。</w:t>
            </w:r>
          </w:p>
        </w:tc>
      </w:tr>
      <w:tr w14:paraId="1C94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0574B732">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23</w:t>
            </w:r>
          </w:p>
        </w:tc>
        <w:tc>
          <w:tcPr>
            <w:tcW w:w="1065" w:type="pct"/>
            <w:vAlign w:val="center"/>
          </w:tcPr>
          <w:p w14:paraId="7CF8AF29">
            <w:pPr>
              <w:jc w:val="center"/>
              <w:rPr>
                <w:rFonts w:hint="eastAsia" w:ascii="宋体" w:hAnsi="宋体" w:cs="宋体"/>
                <w:color w:val="auto"/>
                <w:szCs w:val="21"/>
              </w:rPr>
            </w:pPr>
            <w:r>
              <w:rPr>
                <w:rFonts w:hint="eastAsia" w:ascii="宋体" w:hAnsi="宋体" w:cs="宋体"/>
                <w:color w:val="auto"/>
                <w:szCs w:val="21"/>
              </w:rPr>
              <w:t>评审方式</w:t>
            </w:r>
          </w:p>
        </w:tc>
        <w:tc>
          <w:tcPr>
            <w:tcW w:w="3471" w:type="pct"/>
            <w:vAlign w:val="center"/>
          </w:tcPr>
          <w:p w14:paraId="71B5E940">
            <w:pPr>
              <w:jc w:val="left"/>
              <w:rPr>
                <w:rFonts w:hint="eastAsia" w:ascii="宋体" w:hAnsi="宋体" w:cs="宋体"/>
                <w:color w:val="auto"/>
                <w:szCs w:val="21"/>
              </w:rPr>
            </w:pPr>
            <w:r>
              <w:rPr>
                <w:rFonts w:hint="eastAsia" w:ascii="宋体" w:hAnsi="宋体" w:cs="宋体"/>
                <w:color w:val="auto"/>
                <w:szCs w:val="21"/>
              </w:rPr>
              <w:t>综合评估法，单信封形式，资格后审</w:t>
            </w:r>
          </w:p>
        </w:tc>
      </w:tr>
      <w:tr w14:paraId="6981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1CB6E169">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24</w:t>
            </w:r>
          </w:p>
        </w:tc>
        <w:tc>
          <w:tcPr>
            <w:tcW w:w="1065" w:type="pct"/>
            <w:vAlign w:val="center"/>
          </w:tcPr>
          <w:p w14:paraId="702D83CE">
            <w:pPr>
              <w:pStyle w:val="48"/>
              <w:snapToGrid w:val="0"/>
              <w:spacing w:line="288" w:lineRule="auto"/>
              <w:jc w:val="center"/>
              <w:rPr>
                <w:rFonts w:hint="eastAsia" w:hAnsi="宋体" w:cs="宋体"/>
                <w:color w:val="auto"/>
                <w:sz w:val="21"/>
              </w:rPr>
            </w:pPr>
            <w:r>
              <w:rPr>
                <w:rFonts w:hint="eastAsia" w:hAnsi="宋体" w:cs="宋体"/>
                <w:color w:val="auto"/>
                <w:sz w:val="21"/>
              </w:rPr>
              <w:t>评审委员会的组建</w:t>
            </w:r>
          </w:p>
        </w:tc>
        <w:tc>
          <w:tcPr>
            <w:tcW w:w="3471" w:type="pct"/>
            <w:vAlign w:val="center"/>
          </w:tcPr>
          <w:p w14:paraId="596863E5">
            <w:pPr>
              <w:tabs>
                <w:tab w:val="left" w:pos="5220"/>
                <w:tab w:val="left" w:pos="5400"/>
                <w:tab w:val="left" w:pos="5580"/>
              </w:tabs>
              <w:snapToGrid w:val="0"/>
              <w:rPr>
                <w:rFonts w:hint="eastAsia" w:ascii="宋体" w:hAnsi="宋体" w:cs="宋体"/>
                <w:color w:val="auto"/>
                <w:szCs w:val="21"/>
              </w:rPr>
            </w:pPr>
            <w:r>
              <w:rPr>
                <w:rStyle w:val="30"/>
                <w:rFonts w:hint="eastAsia" w:ascii="宋体" w:hAnsi="宋体" w:cs="宋体"/>
                <w:color w:val="auto"/>
                <w:szCs w:val="21"/>
              </w:rPr>
              <w:t>由比选人组建。</w:t>
            </w:r>
            <w:r>
              <w:rPr>
                <w:color w:val="auto"/>
              </w:rPr>
              <w:t>评审委员会为</w:t>
            </w:r>
            <w:r>
              <w:rPr>
                <w:rFonts w:hint="eastAsia"/>
                <w:color w:val="auto"/>
                <w:lang w:val="en-US" w:eastAsia="zh-CN"/>
              </w:rPr>
              <w:t>5</w:t>
            </w:r>
            <w:r>
              <w:rPr>
                <w:color w:val="auto"/>
              </w:rPr>
              <w:t>人组成。</w:t>
            </w:r>
          </w:p>
        </w:tc>
      </w:tr>
      <w:tr w14:paraId="3A35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63" w:type="pct"/>
            <w:vAlign w:val="center"/>
          </w:tcPr>
          <w:p w14:paraId="7C6F087B">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25</w:t>
            </w:r>
          </w:p>
        </w:tc>
        <w:tc>
          <w:tcPr>
            <w:tcW w:w="1065" w:type="pct"/>
            <w:vAlign w:val="center"/>
          </w:tcPr>
          <w:p w14:paraId="33300AE5">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是否授权评选委员会确定中选人</w:t>
            </w:r>
          </w:p>
        </w:tc>
        <w:tc>
          <w:tcPr>
            <w:tcW w:w="3471" w:type="pct"/>
            <w:vAlign w:val="center"/>
          </w:tcPr>
          <w:p w14:paraId="722D3B8E">
            <w:pPr>
              <w:pStyle w:val="48"/>
              <w:snapToGrid w:val="0"/>
              <w:spacing w:line="288" w:lineRule="auto"/>
              <w:rPr>
                <w:rFonts w:hint="eastAsia" w:hAnsi="宋体" w:cs="宋体"/>
                <w:color w:val="auto"/>
                <w:sz w:val="21"/>
              </w:rPr>
            </w:pPr>
            <w:r>
              <w:rPr>
                <w:rStyle w:val="30"/>
                <w:rFonts w:hint="eastAsia" w:hAnsi="宋体" w:cs="宋体"/>
                <w:color w:val="auto"/>
                <w:sz w:val="21"/>
              </w:rPr>
              <w:t>否。</w:t>
            </w:r>
          </w:p>
        </w:tc>
      </w:tr>
      <w:tr w14:paraId="20A6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463" w:type="pct"/>
            <w:vAlign w:val="center"/>
          </w:tcPr>
          <w:p w14:paraId="60C3CA24">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26</w:t>
            </w:r>
          </w:p>
        </w:tc>
        <w:tc>
          <w:tcPr>
            <w:tcW w:w="1065" w:type="pct"/>
            <w:vAlign w:val="center"/>
          </w:tcPr>
          <w:p w14:paraId="18989FA9">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推荐中选侯选人</w:t>
            </w:r>
          </w:p>
        </w:tc>
        <w:tc>
          <w:tcPr>
            <w:tcW w:w="3471" w:type="pct"/>
            <w:vAlign w:val="center"/>
          </w:tcPr>
          <w:p w14:paraId="5F55E06A">
            <w:pPr>
              <w:pStyle w:val="48"/>
              <w:snapToGrid w:val="0"/>
              <w:spacing w:line="288" w:lineRule="auto"/>
              <w:rPr>
                <w:rStyle w:val="30"/>
                <w:rFonts w:hint="eastAsia" w:hAnsi="宋体" w:cs="宋体"/>
                <w:color w:val="auto"/>
                <w:sz w:val="21"/>
              </w:rPr>
            </w:pPr>
            <w:r>
              <w:rPr>
                <w:rStyle w:val="30"/>
                <w:rFonts w:hint="eastAsia" w:hAnsi="宋体" w:cs="宋体"/>
                <w:color w:val="auto"/>
                <w:sz w:val="21"/>
              </w:rPr>
              <w:t>推荐的中选候选人数：</w:t>
            </w:r>
            <w:r>
              <w:rPr>
                <w:rStyle w:val="30"/>
                <w:rFonts w:hint="eastAsia" w:hAnsi="宋体" w:cs="宋体"/>
                <w:color w:val="auto"/>
                <w:sz w:val="21"/>
                <w:u w:val="single"/>
              </w:rPr>
              <w:t>1～3</w:t>
            </w:r>
            <w:r>
              <w:rPr>
                <w:rStyle w:val="30"/>
                <w:rFonts w:hint="eastAsia" w:hAnsi="宋体" w:cs="宋体"/>
                <w:color w:val="auto"/>
                <w:sz w:val="21"/>
              </w:rPr>
              <w:t>名</w:t>
            </w:r>
          </w:p>
          <w:p w14:paraId="21FD825A">
            <w:pPr>
              <w:pStyle w:val="48"/>
              <w:snapToGrid w:val="0"/>
              <w:spacing w:line="288" w:lineRule="auto"/>
              <w:rPr>
                <w:rFonts w:hint="eastAsia" w:hAnsi="宋体" w:cs="宋体"/>
                <w:color w:val="auto"/>
                <w:sz w:val="21"/>
              </w:rPr>
            </w:pPr>
            <w:r>
              <w:rPr>
                <w:rStyle w:val="30"/>
                <w:rFonts w:hint="eastAsia" w:hAnsi="宋体" w:cs="宋体"/>
                <w:color w:val="auto"/>
                <w:sz w:val="21"/>
              </w:rPr>
              <w:t>（1）评选委员会对通过评审的比选申请人，按照评审得分由高到低的顺序推荐</w:t>
            </w:r>
            <w:r>
              <w:rPr>
                <w:rStyle w:val="30"/>
                <w:rFonts w:hint="eastAsia" w:hAnsi="宋体" w:cs="宋体"/>
                <w:color w:val="auto"/>
                <w:sz w:val="21"/>
                <w:u w:val="single"/>
              </w:rPr>
              <w:t>1～3</w:t>
            </w:r>
            <w:r>
              <w:rPr>
                <w:rStyle w:val="30"/>
                <w:rFonts w:hint="eastAsia" w:hAnsi="宋体" w:cs="宋体"/>
                <w:color w:val="auto"/>
                <w:sz w:val="21"/>
              </w:rPr>
              <w:t>名中选候选人（若不足3名，则取相应数量）。</w:t>
            </w:r>
          </w:p>
        </w:tc>
      </w:tr>
      <w:tr w14:paraId="772B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463" w:type="pct"/>
            <w:vAlign w:val="center"/>
          </w:tcPr>
          <w:p w14:paraId="6416E3F8">
            <w:pPr>
              <w:snapToGrid w:val="0"/>
              <w:jc w:val="center"/>
              <w:textAlignment w:val="center"/>
              <w:rPr>
                <w:rFonts w:hint="eastAsia" w:ascii="宋体" w:hAnsi="宋体" w:cs="宋体"/>
                <w:b/>
                <w:bCs/>
                <w:color w:val="auto"/>
                <w:szCs w:val="21"/>
              </w:rPr>
            </w:pPr>
            <w:r>
              <w:rPr>
                <w:rStyle w:val="30"/>
                <w:rFonts w:hint="eastAsia" w:ascii="宋体" w:hAnsi="宋体" w:cs="宋体"/>
                <w:b/>
                <w:bCs/>
                <w:color w:val="auto"/>
                <w:szCs w:val="21"/>
              </w:rPr>
              <w:t>27</w:t>
            </w:r>
          </w:p>
        </w:tc>
        <w:tc>
          <w:tcPr>
            <w:tcW w:w="1065" w:type="pct"/>
            <w:vAlign w:val="center"/>
          </w:tcPr>
          <w:p w14:paraId="05C7C837">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中选侯选人公示</w:t>
            </w:r>
          </w:p>
        </w:tc>
        <w:tc>
          <w:tcPr>
            <w:tcW w:w="3471" w:type="pct"/>
            <w:vAlign w:val="center"/>
          </w:tcPr>
          <w:p w14:paraId="4053C877">
            <w:pPr>
              <w:pStyle w:val="48"/>
              <w:snapToGrid w:val="0"/>
              <w:spacing w:line="288" w:lineRule="auto"/>
              <w:rPr>
                <w:rFonts w:hint="eastAsia" w:hAnsi="宋体" w:cs="宋体"/>
                <w:color w:val="auto"/>
                <w:sz w:val="21"/>
              </w:rPr>
            </w:pPr>
            <w:r>
              <w:rPr>
                <w:rStyle w:val="30"/>
                <w:rFonts w:hint="eastAsia" w:hAnsi="宋体" w:cs="宋体"/>
                <w:color w:val="auto"/>
                <w:sz w:val="21"/>
              </w:rPr>
              <w:t>比选人在收到评审报告之日起3日内，将比选结果即评选委员会推荐的中选候选人名单在</w:t>
            </w:r>
            <w:r>
              <w:rPr>
                <w:rFonts w:hint="eastAsia" w:ascii="宋体" w:hAnsi="宋体" w:cs="宋体"/>
                <w:color w:val="auto"/>
                <w:szCs w:val="21"/>
              </w:rPr>
              <w:t>四川成渝高速公路股份有限公司公路运营管理二</w:t>
            </w:r>
            <w:r>
              <w:rPr>
                <w:rFonts w:hint="eastAsia" w:ascii="宋体" w:hAnsi="宋体" w:cs="宋体"/>
                <w:color w:val="auto"/>
                <w:szCs w:val="21"/>
                <w:highlight w:val="none"/>
              </w:rPr>
              <w:t>分公司（</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http://www.sccrgs.com/</w:t>
            </w:r>
            <w:r>
              <w:rPr>
                <w:rFonts w:hint="eastAsia" w:ascii="宋体" w:hAnsi="宋体" w:cs="宋体"/>
                <w:color w:val="auto"/>
                <w:szCs w:val="21"/>
                <w:highlight w:val="none"/>
              </w:rPr>
              <w:t>）</w:t>
            </w:r>
            <w:r>
              <w:rPr>
                <w:rStyle w:val="30"/>
                <w:rFonts w:hint="eastAsia" w:hAnsi="宋体" w:cs="宋体"/>
                <w:color w:val="auto"/>
                <w:sz w:val="21"/>
              </w:rPr>
              <w:t>上公示3日以接受社会公开监督。比选申请人或者其他利害关系人对比选结果有异议的，应当在中选候选人公示期间提出，截止日后不再接受投诉。</w:t>
            </w:r>
          </w:p>
        </w:tc>
      </w:tr>
      <w:tr w14:paraId="666F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463" w:type="pct"/>
            <w:vAlign w:val="center"/>
          </w:tcPr>
          <w:p w14:paraId="1C4801A6">
            <w:pPr>
              <w:snapToGrid w:val="0"/>
              <w:jc w:val="center"/>
              <w:textAlignment w:val="center"/>
              <w:rPr>
                <w:rFonts w:hint="eastAsia" w:ascii="宋体" w:hAnsi="宋体" w:cs="宋体"/>
                <w:b/>
                <w:bCs/>
                <w:color w:val="auto"/>
                <w:szCs w:val="21"/>
              </w:rPr>
            </w:pPr>
            <w:r>
              <w:rPr>
                <w:rStyle w:val="30"/>
                <w:rFonts w:hint="eastAsia" w:ascii="宋体" w:hAnsi="宋体" w:cs="宋体"/>
                <w:b/>
                <w:bCs/>
                <w:color w:val="auto"/>
                <w:szCs w:val="21"/>
              </w:rPr>
              <w:t>28</w:t>
            </w:r>
          </w:p>
        </w:tc>
        <w:tc>
          <w:tcPr>
            <w:tcW w:w="1065" w:type="pct"/>
            <w:vAlign w:val="center"/>
          </w:tcPr>
          <w:p w14:paraId="1935F97B">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合同授予</w:t>
            </w:r>
          </w:p>
        </w:tc>
        <w:tc>
          <w:tcPr>
            <w:tcW w:w="3471" w:type="pct"/>
            <w:vAlign w:val="center"/>
          </w:tcPr>
          <w:p w14:paraId="03C0F1FB">
            <w:pPr>
              <w:snapToGrid w:val="0"/>
              <w:spacing w:line="288" w:lineRule="auto"/>
              <w:rPr>
                <w:rStyle w:val="30"/>
                <w:rFonts w:hint="eastAsia" w:ascii="宋体" w:hAnsi="宋体" w:cs="宋体"/>
                <w:color w:val="auto"/>
                <w:szCs w:val="21"/>
              </w:rPr>
            </w:pPr>
            <w:r>
              <w:rPr>
                <w:rStyle w:val="30"/>
                <w:rFonts w:hint="eastAsia" w:ascii="宋体" w:hAnsi="宋体" w:cs="宋体"/>
                <w:color w:val="auto"/>
                <w:szCs w:val="21"/>
              </w:rPr>
              <w:t>比选人将根据评审委员会推荐的候选人顺序确定中选人，排名第一的中选人放弃中选</w:t>
            </w:r>
            <w:r>
              <w:rPr>
                <w:rStyle w:val="30"/>
                <w:rFonts w:hint="eastAsia" w:ascii="宋体" w:hAnsi="宋体" w:cs="宋体"/>
                <w:color w:val="auto"/>
                <w:szCs w:val="21"/>
                <w:lang w:eastAsia="zh-CN"/>
              </w:rPr>
              <w:t>，</w:t>
            </w:r>
            <w:r>
              <w:rPr>
                <w:rStyle w:val="30"/>
                <w:rFonts w:hint="eastAsia" w:ascii="宋体" w:hAnsi="宋体" w:cs="宋体"/>
                <w:color w:val="auto"/>
                <w:szCs w:val="21"/>
              </w:rPr>
              <w:t>或不能履行合同</w:t>
            </w:r>
            <w:r>
              <w:rPr>
                <w:rStyle w:val="30"/>
                <w:rFonts w:hint="eastAsia" w:ascii="宋体" w:hAnsi="宋体" w:cs="宋体"/>
                <w:color w:val="auto"/>
                <w:szCs w:val="21"/>
                <w:lang w:eastAsia="zh-CN"/>
              </w:rPr>
              <w:t>，</w:t>
            </w:r>
            <w:r>
              <w:rPr>
                <w:rStyle w:val="30"/>
                <w:rFonts w:hint="eastAsia" w:ascii="宋体" w:hAnsi="宋体" w:cs="宋体"/>
                <w:color w:val="auto"/>
                <w:szCs w:val="21"/>
              </w:rPr>
              <w:t>或被查实存在影响中选结果的违法行为等情形不符合中选条件的，比选人可以按照评选委员会提出的中选人名单排序依次确定其他中选人，也可以重新比选。</w:t>
            </w:r>
          </w:p>
          <w:p w14:paraId="6EB2088F">
            <w:pPr>
              <w:snapToGrid w:val="0"/>
              <w:spacing w:line="288" w:lineRule="auto"/>
              <w:rPr>
                <w:rFonts w:hint="eastAsia" w:ascii="宋体" w:hAnsi="宋体" w:cs="宋体"/>
                <w:color w:val="auto"/>
                <w:szCs w:val="21"/>
              </w:rPr>
            </w:pPr>
            <w:r>
              <w:rPr>
                <w:rStyle w:val="30"/>
                <w:rFonts w:hint="eastAsia" w:ascii="宋体" w:hAnsi="宋体" w:cs="宋体"/>
                <w:color w:val="auto"/>
                <w:szCs w:val="21"/>
              </w:rPr>
              <w:t>中选通知书发出后，中选人放弃中选项目，比选人可取消其中选资格，并将上报行政主管部门，建议予以列入不良信誉记录。</w:t>
            </w:r>
          </w:p>
        </w:tc>
      </w:tr>
      <w:tr w14:paraId="41D1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01753A59">
            <w:pPr>
              <w:snapToGrid w:val="0"/>
              <w:jc w:val="center"/>
              <w:textAlignment w:val="center"/>
              <w:rPr>
                <w:rFonts w:hint="eastAsia" w:ascii="宋体" w:hAnsi="宋体" w:cs="宋体"/>
                <w:b/>
                <w:bCs/>
                <w:color w:val="auto"/>
                <w:szCs w:val="21"/>
              </w:rPr>
            </w:pPr>
            <w:r>
              <w:rPr>
                <w:rStyle w:val="30"/>
                <w:rFonts w:hint="eastAsia" w:ascii="宋体" w:hAnsi="宋体" w:cs="宋体"/>
                <w:b/>
                <w:bCs/>
                <w:color w:val="auto"/>
                <w:szCs w:val="21"/>
              </w:rPr>
              <w:t>29</w:t>
            </w:r>
          </w:p>
        </w:tc>
        <w:tc>
          <w:tcPr>
            <w:tcW w:w="1065" w:type="pct"/>
            <w:vAlign w:val="center"/>
          </w:tcPr>
          <w:p w14:paraId="11965438">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合同价格</w:t>
            </w:r>
          </w:p>
        </w:tc>
        <w:tc>
          <w:tcPr>
            <w:tcW w:w="3471" w:type="pct"/>
            <w:vAlign w:val="center"/>
          </w:tcPr>
          <w:p w14:paraId="2DBB2B21">
            <w:pPr>
              <w:spacing w:line="276" w:lineRule="auto"/>
              <w:rPr>
                <w:rFonts w:hint="eastAsia" w:ascii="宋体" w:hAnsi="宋体" w:cs="宋体"/>
                <w:color w:val="auto"/>
                <w:szCs w:val="21"/>
              </w:rPr>
            </w:pPr>
            <w:r>
              <w:rPr>
                <w:rFonts w:hint="eastAsia" w:ascii="宋体" w:hAnsi="宋体" w:cs="宋体"/>
                <w:color w:val="auto"/>
                <w:szCs w:val="21"/>
              </w:rPr>
              <w:t>单次招标每标段招标代理服务费参照国家计委印发的《招标代</w:t>
            </w:r>
          </w:p>
          <w:p w14:paraId="458EE82F">
            <w:pPr>
              <w:spacing w:line="276" w:lineRule="auto"/>
              <w:rPr>
                <w:rFonts w:hint="eastAsia" w:hAnsi="宋体" w:cs="宋体"/>
                <w:color w:val="auto"/>
                <w:sz w:val="21"/>
              </w:rPr>
            </w:pPr>
            <w:r>
              <w:rPr>
                <w:rFonts w:hint="eastAsia" w:ascii="宋体" w:hAnsi="宋体" w:cs="宋体"/>
                <w:color w:val="auto"/>
                <w:szCs w:val="21"/>
              </w:rPr>
              <w:t>理服务收费管理暂行办法》（计价格〔2002〕1980 号）、《国家发展改革委关于降低部分建设项目收费标准规范收费行为等有关问题的通知》（发改价格〔2011〕534 号）规定计算出的招标代理服务费乘以</w:t>
            </w:r>
            <w:r>
              <w:rPr>
                <w:rFonts w:hint="eastAsia" w:ascii="宋体" w:hAnsi="宋体" w:cs="宋体"/>
                <w:color w:val="auto"/>
                <w:szCs w:val="21"/>
                <w:lang w:eastAsia="zh-CN"/>
              </w:rPr>
              <w:t>比选申请人</w:t>
            </w:r>
            <w:r>
              <w:rPr>
                <w:rFonts w:hint="eastAsia" w:ascii="宋体" w:hAnsi="宋体" w:cs="宋体"/>
                <w:color w:val="auto"/>
                <w:szCs w:val="21"/>
              </w:rPr>
              <w:t>投标函中的报价比例。</w:t>
            </w:r>
          </w:p>
        </w:tc>
      </w:tr>
      <w:tr w14:paraId="285F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63" w:type="pct"/>
            <w:vAlign w:val="center"/>
          </w:tcPr>
          <w:p w14:paraId="201F67EC">
            <w:pPr>
              <w:snapToGrid w:val="0"/>
              <w:jc w:val="center"/>
              <w:textAlignment w:val="center"/>
              <w:rPr>
                <w:rFonts w:hint="eastAsia" w:ascii="宋体" w:hAnsi="宋体" w:cs="宋体"/>
                <w:b/>
                <w:bCs/>
                <w:color w:val="auto"/>
                <w:szCs w:val="21"/>
              </w:rPr>
            </w:pPr>
            <w:r>
              <w:rPr>
                <w:rStyle w:val="30"/>
                <w:rFonts w:hint="eastAsia" w:ascii="宋体" w:hAnsi="宋体" w:cs="宋体"/>
                <w:b/>
                <w:bCs/>
                <w:color w:val="auto"/>
                <w:szCs w:val="21"/>
              </w:rPr>
              <w:t>30</w:t>
            </w:r>
          </w:p>
        </w:tc>
        <w:tc>
          <w:tcPr>
            <w:tcW w:w="1065" w:type="pct"/>
            <w:vAlign w:val="center"/>
          </w:tcPr>
          <w:p w14:paraId="4A3006A4">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重新比选</w:t>
            </w:r>
          </w:p>
        </w:tc>
        <w:tc>
          <w:tcPr>
            <w:tcW w:w="3471" w:type="pct"/>
            <w:vAlign w:val="center"/>
          </w:tcPr>
          <w:p w14:paraId="392CE7E7">
            <w:pPr>
              <w:pStyle w:val="48"/>
              <w:snapToGrid w:val="0"/>
              <w:spacing w:line="288" w:lineRule="auto"/>
              <w:rPr>
                <w:rStyle w:val="30"/>
                <w:rFonts w:hint="eastAsia" w:hAnsi="宋体" w:cs="宋体"/>
                <w:b/>
                <w:color w:val="auto"/>
                <w:sz w:val="21"/>
              </w:rPr>
            </w:pPr>
            <w:r>
              <w:rPr>
                <w:rStyle w:val="30"/>
                <w:rFonts w:hint="eastAsia" w:hAnsi="宋体" w:cs="宋体"/>
                <w:b/>
                <w:color w:val="auto"/>
                <w:sz w:val="21"/>
              </w:rPr>
              <w:t>出现下列特殊情况之一，比选人可重新比选：</w:t>
            </w:r>
          </w:p>
          <w:p w14:paraId="697CE35D">
            <w:pPr>
              <w:pStyle w:val="48"/>
              <w:snapToGrid w:val="0"/>
              <w:spacing w:line="288" w:lineRule="auto"/>
              <w:rPr>
                <w:rStyle w:val="30"/>
                <w:rFonts w:hint="eastAsia" w:hAnsi="宋体" w:cs="宋体"/>
                <w:color w:val="auto"/>
                <w:sz w:val="21"/>
              </w:rPr>
            </w:pPr>
            <w:r>
              <w:rPr>
                <w:rStyle w:val="30"/>
                <w:rFonts w:hint="eastAsia" w:hAnsi="宋体" w:cs="宋体"/>
                <w:color w:val="auto"/>
                <w:sz w:val="21"/>
              </w:rPr>
              <w:t>（1）所有比选申请人不符合比选公告规定的条件的；</w:t>
            </w:r>
          </w:p>
          <w:p w14:paraId="0C0B2264">
            <w:pPr>
              <w:pStyle w:val="48"/>
              <w:snapToGrid w:val="0"/>
              <w:spacing w:line="288" w:lineRule="auto"/>
              <w:rPr>
                <w:rStyle w:val="30"/>
                <w:rFonts w:hint="eastAsia" w:hAnsi="宋体" w:cs="宋体"/>
                <w:color w:val="auto"/>
                <w:sz w:val="21"/>
              </w:rPr>
            </w:pPr>
            <w:r>
              <w:rPr>
                <w:rStyle w:val="30"/>
                <w:rFonts w:hint="eastAsia" w:hAnsi="宋体" w:cs="宋体"/>
                <w:color w:val="auto"/>
                <w:sz w:val="21"/>
              </w:rPr>
              <w:t>（2）比选申请人少于3个的；</w:t>
            </w:r>
          </w:p>
          <w:p w14:paraId="1A939103">
            <w:pPr>
              <w:pStyle w:val="48"/>
              <w:snapToGrid w:val="0"/>
              <w:spacing w:line="288" w:lineRule="auto"/>
              <w:rPr>
                <w:rStyle w:val="30"/>
                <w:rFonts w:hint="eastAsia" w:hAnsi="宋体" w:cs="宋体"/>
                <w:color w:val="auto"/>
                <w:sz w:val="21"/>
              </w:rPr>
            </w:pPr>
            <w:r>
              <w:rPr>
                <w:rStyle w:val="30"/>
                <w:rFonts w:hint="eastAsia" w:hAnsi="宋体" w:cs="宋体"/>
                <w:color w:val="auto"/>
                <w:sz w:val="21"/>
              </w:rPr>
              <w:t>（3）所有比选申请人的报价高于最高限价；</w:t>
            </w:r>
          </w:p>
          <w:p w14:paraId="3BCEF8DD">
            <w:pPr>
              <w:pStyle w:val="48"/>
              <w:snapToGrid w:val="0"/>
              <w:spacing w:line="288" w:lineRule="auto"/>
              <w:rPr>
                <w:rFonts w:hint="eastAsia" w:hAnsi="宋体" w:cs="宋体"/>
                <w:color w:val="auto"/>
                <w:sz w:val="21"/>
              </w:rPr>
            </w:pPr>
            <w:r>
              <w:rPr>
                <w:rStyle w:val="30"/>
                <w:rFonts w:hint="eastAsia" w:hAnsi="宋体" w:cs="宋体"/>
                <w:color w:val="auto"/>
                <w:sz w:val="21"/>
              </w:rPr>
              <w:t>（4）评选委员会推荐的中选候选人均未能与比选人签订合同协议书的。</w:t>
            </w:r>
          </w:p>
        </w:tc>
      </w:tr>
      <w:tr w14:paraId="1A4E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463" w:type="pct"/>
            <w:vAlign w:val="center"/>
          </w:tcPr>
          <w:p w14:paraId="507C1B68">
            <w:pPr>
              <w:snapToGrid w:val="0"/>
              <w:jc w:val="center"/>
              <w:textAlignment w:val="center"/>
              <w:rPr>
                <w:rStyle w:val="30"/>
                <w:rFonts w:hint="eastAsia" w:ascii="宋体" w:hAnsi="宋体" w:cs="宋体"/>
                <w:b/>
                <w:bCs/>
                <w:color w:val="auto"/>
                <w:szCs w:val="21"/>
              </w:rPr>
            </w:pPr>
            <w:r>
              <w:rPr>
                <w:rStyle w:val="30"/>
                <w:rFonts w:hint="eastAsia" w:ascii="宋体" w:hAnsi="宋体" w:cs="宋体"/>
                <w:b/>
                <w:bCs/>
                <w:color w:val="auto"/>
                <w:szCs w:val="21"/>
              </w:rPr>
              <w:t>31</w:t>
            </w:r>
          </w:p>
        </w:tc>
        <w:tc>
          <w:tcPr>
            <w:tcW w:w="1065" w:type="pct"/>
            <w:vAlign w:val="center"/>
          </w:tcPr>
          <w:p w14:paraId="784EAA7C">
            <w:pPr>
              <w:pStyle w:val="55"/>
              <w:spacing w:before="1" w:line="360" w:lineRule="auto"/>
              <w:ind w:firstLine="422" w:firstLineChars="200"/>
              <w:rPr>
                <w:rStyle w:val="30"/>
                <w:rFonts w:hint="eastAsia" w:ascii="宋体" w:hAnsi="宋体" w:cs="宋体"/>
                <w:b/>
                <w:color w:val="auto"/>
              </w:rPr>
            </w:pPr>
            <w:r>
              <w:rPr>
                <w:b/>
                <w:color w:val="auto"/>
              </w:rPr>
              <w:t>纪律和监督</w:t>
            </w:r>
          </w:p>
        </w:tc>
        <w:tc>
          <w:tcPr>
            <w:tcW w:w="3471" w:type="pct"/>
          </w:tcPr>
          <w:p w14:paraId="42A360CF">
            <w:pPr>
              <w:pStyle w:val="48"/>
              <w:snapToGrid w:val="0"/>
              <w:spacing w:before="55" w:line="288" w:lineRule="auto"/>
              <w:ind w:firstLineChars="100"/>
              <w:rPr>
                <w:rStyle w:val="30"/>
                <w:rFonts w:hint="eastAsia" w:ascii="Times New Roman" w:hAnsi="宋体" w:cs="宋体"/>
                <w:color w:val="auto"/>
                <w:sz w:val="21"/>
              </w:rPr>
            </w:pPr>
            <w:r>
              <w:rPr>
                <w:rStyle w:val="30"/>
                <w:rFonts w:hint="eastAsia" w:ascii="Times New Roman" w:hAnsi="宋体" w:cs="宋体"/>
                <w:color w:val="auto"/>
                <w:sz w:val="21"/>
              </w:rPr>
              <w:t>（1）比选人在开标之后，发出中选通知书之前，不接受任何放弃比选的申请。</w:t>
            </w:r>
          </w:p>
          <w:p w14:paraId="4819E551">
            <w:pPr>
              <w:pStyle w:val="48"/>
              <w:snapToGrid w:val="0"/>
              <w:spacing w:before="55" w:line="288" w:lineRule="auto"/>
              <w:ind w:left="220"/>
              <w:rPr>
                <w:rStyle w:val="30"/>
                <w:rFonts w:hint="eastAsia" w:ascii="Times New Roman" w:hAnsi="宋体" w:cs="宋体"/>
                <w:color w:val="auto"/>
                <w:sz w:val="21"/>
              </w:rPr>
            </w:pPr>
            <w:r>
              <w:rPr>
                <w:rStyle w:val="30"/>
                <w:rFonts w:hint="eastAsia" w:ascii="Times New Roman" w:hAnsi="宋体" w:cs="宋体"/>
                <w:color w:val="auto"/>
                <w:sz w:val="21"/>
              </w:rPr>
              <w:t>（2）中选通知书发出后，中选人放弃中选项目，比选人可取消其中选资格，并将上报交通行政主管部门，建议予以列入不良信誉记录。</w:t>
            </w:r>
          </w:p>
          <w:p w14:paraId="7C250F85">
            <w:pPr>
              <w:pStyle w:val="48"/>
              <w:snapToGrid w:val="0"/>
              <w:spacing w:before="55" w:line="288" w:lineRule="auto"/>
              <w:ind w:firstLineChars="100"/>
              <w:rPr>
                <w:rStyle w:val="30"/>
                <w:rFonts w:hint="eastAsia" w:ascii="Times New Roman" w:hAnsi="宋体" w:cs="宋体"/>
                <w:color w:val="auto"/>
                <w:sz w:val="21"/>
              </w:rPr>
            </w:pPr>
            <w:r>
              <w:rPr>
                <w:rStyle w:val="30"/>
                <w:rFonts w:hint="eastAsia" w:ascii="Times New Roman" w:hAnsi="宋体" w:cs="宋体"/>
                <w:color w:val="auto"/>
                <w:sz w:val="21"/>
              </w:rPr>
              <w:t>（3）比选工作将公开接受社会监督。</w:t>
            </w:r>
          </w:p>
          <w:p w14:paraId="488BA843">
            <w:pPr>
              <w:pStyle w:val="48"/>
              <w:snapToGrid w:val="0"/>
              <w:spacing w:line="288" w:lineRule="auto"/>
              <w:ind w:firstLine="420" w:firstLineChars="200"/>
              <w:rPr>
                <w:rStyle w:val="30"/>
                <w:rFonts w:hint="eastAsia" w:ascii="Times New Roman" w:hAnsi="宋体" w:eastAsia="宋体" w:cs="宋体"/>
                <w:color w:val="auto"/>
                <w:kern w:val="2"/>
                <w:sz w:val="21"/>
                <w:szCs w:val="22"/>
                <w:lang w:val="en-US" w:eastAsia="zh-CN" w:bidi="ar-SA"/>
              </w:rPr>
            </w:pPr>
            <w:r>
              <w:rPr>
                <w:rStyle w:val="30"/>
                <w:rFonts w:hint="eastAsia" w:ascii="Times New Roman" w:hAnsi="宋体" w:cs="宋体"/>
                <w:color w:val="auto"/>
                <w:sz w:val="21"/>
                <w:highlight w:val="none"/>
              </w:rPr>
              <w:t>监督部门：</w:t>
            </w:r>
            <w:r>
              <w:rPr>
                <w:rStyle w:val="30"/>
                <w:rFonts w:hint="eastAsia" w:ascii="Times New Roman" w:hAnsi="宋体" w:eastAsia="宋体" w:cs="宋体"/>
                <w:color w:val="auto"/>
                <w:kern w:val="2"/>
                <w:sz w:val="21"/>
                <w:szCs w:val="22"/>
                <w:lang w:val="en-US" w:eastAsia="zh-CN" w:bidi="ar-SA"/>
              </w:rPr>
              <w:t>四川成渝高速公路股份有限公司公路运营管理二分公司纪检办公室</w:t>
            </w:r>
          </w:p>
          <w:p w14:paraId="378FC425">
            <w:pPr>
              <w:pStyle w:val="48"/>
              <w:snapToGrid w:val="0"/>
              <w:spacing w:line="288" w:lineRule="auto"/>
              <w:ind w:firstLineChars="200"/>
              <w:rPr>
                <w:rStyle w:val="30"/>
                <w:rFonts w:hint="eastAsia" w:ascii="Times New Roman" w:hAnsi="宋体" w:cs="宋体"/>
                <w:color w:val="auto"/>
                <w:sz w:val="21"/>
                <w:highlight w:val="none"/>
              </w:rPr>
            </w:pPr>
            <w:r>
              <w:rPr>
                <w:rStyle w:val="30"/>
                <w:rFonts w:hint="eastAsia" w:ascii="Times New Roman" w:hAnsi="宋体" w:cs="宋体"/>
                <w:color w:val="auto"/>
                <w:sz w:val="21"/>
                <w:highlight w:val="none"/>
              </w:rPr>
              <w:t>地址：崇州市羊马镇崇阳大道1456号</w:t>
            </w:r>
          </w:p>
          <w:p w14:paraId="0FD00E7F">
            <w:pPr>
              <w:pStyle w:val="48"/>
              <w:snapToGrid w:val="0"/>
              <w:spacing w:before="55" w:line="288" w:lineRule="auto"/>
              <w:ind w:firstLineChars="200"/>
              <w:rPr>
                <w:rStyle w:val="30"/>
                <w:rFonts w:hint="eastAsia" w:ascii="宋体" w:hAnsi="宋体" w:eastAsia="宋体" w:cs="宋体"/>
                <w:color w:val="auto"/>
                <w:lang w:eastAsia="zh-CN"/>
              </w:rPr>
            </w:pPr>
            <w:r>
              <w:rPr>
                <w:rStyle w:val="30"/>
                <w:rFonts w:hint="eastAsia" w:ascii="Times New Roman" w:hAnsi="宋体" w:cs="宋体"/>
                <w:color w:val="auto"/>
                <w:sz w:val="21"/>
                <w:szCs w:val="21"/>
                <w:highlight w:val="none"/>
              </w:rPr>
              <w:t>电话</w:t>
            </w:r>
            <w:r>
              <w:rPr>
                <w:rStyle w:val="30"/>
                <w:rFonts w:hint="eastAsia" w:ascii="Times New Roman" w:hAnsi="宋体" w:cs="宋体"/>
                <w:color w:val="auto"/>
                <w:sz w:val="21"/>
                <w:szCs w:val="21"/>
                <w:highlight w:val="none"/>
                <w:lang w:eastAsia="zh-CN"/>
              </w:rPr>
              <w:t>：</w:t>
            </w:r>
            <w:r>
              <w:rPr>
                <w:rStyle w:val="30"/>
                <w:rFonts w:hint="eastAsia" w:ascii="Times New Roman" w:hAnsi="宋体" w:eastAsia="宋体" w:cs="宋体"/>
                <w:color w:val="auto"/>
                <w:kern w:val="2"/>
                <w:sz w:val="21"/>
                <w:szCs w:val="22"/>
                <w:highlight w:val="none"/>
                <w:lang w:val="en-US" w:eastAsia="zh-CN" w:bidi="ar-SA"/>
              </w:rPr>
              <w:t xml:space="preserve">028-82251318  </w:t>
            </w:r>
          </w:p>
        </w:tc>
      </w:tr>
    </w:tbl>
    <w:p w14:paraId="1E19D6A8">
      <w:pPr>
        <w:jc w:val="left"/>
        <w:rPr>
          <w:rFonts w:hint="eastAsia" w:ascii="宋体" w:hAnsi="宋体" w:cstheme="majorBidi"/>
          <w:b/>
          <w:bCs/>
          <w:color w:val="auto"/>
          <w:kern w:val="28"/>
          <w:sz w:val="28"/>
          <w:szCs w:val="28"/>
        </w:rPr>
      </w:pPr>
    </w:p>
    <w:p w14:paraId="79334D36">
      <w:pPr>
        <w:jc w:val="left"/>
        <w:rPr>
          <w:rFonts w:hint="eastAsia" w:ascii="宋体" w:hAnsi="宋体" w:cstheme="majorBidi"/>
          <w:b/>
          <w:bCs/>
          <w:color w:val="auto"/>
          <w:kern w:val="28"/>
          <w:sz w:val="28"/>
          <w:szCs w:val="28"/>
        </w:rPr>
      </w:pPr>
      <w:r>
        <w:rPr>
          <w:rFonts w:ascii="宋体" w:hAnsi="宋体"/>
          <w:color w:val="auto"/>
          <w:sz w:val="28"/>
          <w:szCs w:val="28"/>
        </w:rPr>
        <w:br w:type="page"/>
      </w:r>
    </w:p>
    <w:p w14:paraId="4F3AEB60">
      <w:pPr>
        <w:pStyle w:val="3"/>
        <w:spacing w:line="360" w:lineRule="auto"/>
        <w:rPr>
          <w:rFonts w:hint="eastAsia"/>
          <w:color w:val="auto"/>
        </w:rPr>
      </w:pPr>
      <w:bookmarkStart w:id="20" w:name="_Toc25579"/>
      <w:bookmarkStart w:id="21" w:name="_Toc31108"/>
      <w:bookmarkStart w:id="22" w:name="_Toc1865"/>
      <w:bookmarkStart w:id="23" w:name="_Toc2103"/>
      <w:bookmarkStart w:id="24" w:name="_Toc22440"/>
      <w:r>
        <w:rPr>
          <w:rFonts w:hint="eastAsia"/>
          <w:color w:val="auto"/>
        </w:rPr>
        <w:t>第三章 评审办法</w:t>
      </w:r>
      <w:bookmarkEnd w:id="20"/>
      <w:bookmarkEnd w:id="21"/>
      <w:bookmarkEnd w:id="22"/>
      <w:bookmarkEnd w:id="23"/>
    </w:p>
    <w:p w14:paraId="437156EB">
      <w:pPr>
        <w:rPr>
          <w:rFonts w:hint="default" w:eastAsia="宋体"/>
          <w:b/>
          <w:bCs/>
          <w:lang w:val="en-US" w:eastAsia="zh-CN"/>
        </w:rPr>
      </w:pPr>
      <w:r>
        <w:rPr>
          <w:rFonts w:hint="eastAsia"/>
          <w:b/>
          <w:bCs/>
          <w:lang w:val="en-US" w:eastAsia="zh-CN"/>
        </w:rPr>
        <w:t>一、评审办法前附表</w:t>
      </w:r>
    </w:p>
    <w:tbl>
      <w:tblPr>
        <w:tblStyle w:val="19"/>
        <w:tblpPr w:leftFromText="180" w:rightFromText="180" w:vertAnchor="text" w:horzAnchor="page" w:tblpX="1440" w:tblpY="469"/>
        <w:tblOverlap w:val="never"/>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27"/>
        <w:gridCol w:w="1478"/>
        <w:gridCol w:w="687"/>
        <w:gridCol w:w="5165"/>
      </w:tblGrid>
      <w:tr w14:paraId="6711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924" w:type="dxa"/>
            <w:gridSpan w:val="2"/>
            <w:vAlign w:val="center"/>
          </w:tcPr>
          <w:p w14:paraId="3A8C9B46">
            <w:pPr>
              <w:pStyle w:val="10"/>
              <w:adjustRightInd w:val="0"/>
              <w:snapToGrid w:val="0"/>
              <w:spacing w:line="300" w:lineRule="exact"/>
              <w:jc w:val="center"/>
              <w:rPr>
                <w:rFonts w:hint="eastAsia" w:hAnsi="宋体" w:cs="宋体"/>
                <w:b/>
                <w:color w:val="auto"/>
              </w:rPr>
            </w:pPr>
            <w:r>
              <w:rPr>
                <w:rFonts w:hint="eastAsia" w:hAnsi="宋体" w:cs="宋体"/>
                <w:b/>
                <w:color w:val="auto"/>
              </w:rPr>
              <w:t>条款</w:t>
            </w:r>
          </w:p>
        </w:tc>
        <w:tc>
          <w:tcPr>
            <w:tcW w:w="7330" w:type="dxa"/>
            <w:gridSpan w:val="3"/>
            <w:vAlign w:val="center"/>
          </w:tcPr>
          <w:p w14:paraId="1CA732AA">
            <w:pPr>
              <w:adjustRightInd w:val="0"/>
              <w:snapToGrid w:val="0"/>
              <w:spacing w:line="300" w:lineRule="exact"/>
              <w:jc w:val="center"/>
              <w:rPr>
                <w:rFonts w:hint="eastAsia" w:ascii="宋体" w:hAnsi="宋体" w:cs="宋体"/>
                <w:b/>
                <w:color w:val="auto"/>
                <w:szCs w:val="21"/>
              </w:rPr>
            </w:pPr>
            <w:r>
              <w:rPr>
                <w:rFonts w:hint="eastAsia" w:ascii="宋体" w:hAnsi="宋体" w:cs="宋体"/>
                <w:b/>
                <w:color w:val="auto"/>
                <w:szCs w:val="21"/>
              </w:rPr>
              <w:t>评审因素与评审标准</w:t>
            </w:r>
          </w:p>
        </w:tc>
      </w:tr>
      <w:tr w14:paraId="2B1A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97" w:type="dxa"/>
            <w:vAlign w:val="center"/>
          </w:tcPr>
          <w:p w14:paraId="2E6709B8">
            <w:pPr>
              <w:pStyle w:val="10"/>
              <w:adjustRightInd w:val="0"/>
              <w:snapToGrid w:val="0"/>
              <w:spacing w:line="300" w:lineRule="exact"/>
              <w:jc w:val="center"/>
              <w:rPr>
                <w:rFonts w:hint="eastAsia" w:hAnsi="宋体" w:cs="宋体"/>
                <w:b/>
                <w:color w:val="auto"/>
              </w:rPr>
            </w:pPr>
            <w:r>
              <w:rPr>
                <w:rFonts w:hint="eastAsia" w:hAnsi="宋体" w:cs="宋体"/>
                <w:b/>
                <w:color w:val="auto"/>
              </w:rPr>
              <w:t>一、</w:t>
            </w:r>
          </w:p>
        </w:tc>
        <w:tc>
          <w:tcPr>
            <w:tcW w:w="927" w:type="dxa"/>
            <w:vAlign w:val="center"/>
          </w:tcPr>
          <w:p w14:paraId="60A2214F">
            <w:pPr>
              <w:pStyle w:val="10"/>
              <w:adjustRightInd w:val="0"/>
              <w:snapToGrid w:val="0"/>
              <w:spacing w:line="300" w:lineRule="exact"/>
              <w:jc w:val="center"/>
              <w:rPr>
                <w:rFonts w:hint="eastAsia" w:hAnsi="宋体" w:cs="宋体"/>
                <w:b/>
                <w:color w:val="auto"/>
              </w:rPr>
            </w:pPr>
            <w:r>
              <w:rPr>
                <w:rFonts w:hint="eastAsia" w:hAnsi="宋体" w:cs="宋体"/>
                <w:b/>
                <w:color w:val="auto"/>
              </w:rPr>
              <w:t>评审办法</w:t>
            </w:r>
          </w:p>
        </w:tc>
        <w:tc>
          <w:tcPr>
            <w:tcW w:w="7330" w:type="dxa"/>
            <w:gridSpan w:val="3"/>
            <w:vAlign w:val="center"/>
          </w:tcPr>
          <w:p w14:paraId="6DF3A803">
            <w:pPr>
              <w:pStyle w:val="48"/>
              <w:snapToGrid w:val="0"/>
              <w:spacing w:before="8" w:line="288" w:lineRule="auto"/>
              <w:ind w:firstLineChars="200"/>
              <w:jc w:val="left"/>
              <w:rPr>
                <w:rStyle w:val="30"/>
                <w:rFonts w:hint="eastAsia" w:ascii="Times New Roman" w:hAnsi="宋体" w:cs="宋体"/>
                <w:bCs/>
                <w:color w:val="auto"/>
                <w:sz w:val="21"/>
                <w:szCs w:val="21"/>
              </w:rPr>
            </w:pPr>
            <w:r>
              <w:rPr>
                <w:rStyle w:val="30"/>
                <w:rFonts w:hint="eastAsia" w:ascii="Times New Roman" w:hAnsi="宋体" w:cs="宋体"/>
                <w:bCs/>
                <w:color w:val="auto"/>
                <w:sz w:val="21"/>
                <w:szCs w:val="21"/>
              </w:rPr>
              <w:t>（1）本次评审采用综合评估法(单信封形式)，资格后审。评审委员会对满足比选文件实质性要求的比选申请文件的服务方案、业绩、</w:t>
            </w:r>
            <w:r>
              <w:rPr>
                <w:rStyle w:val="30"/>
                <w:rFonts w:hint="eastAsia" w:ascii="Times New Roman" w:hAnsi="宋体" w:cs="宋体"/>
                <w:bCs/>
                <w:color w:val="auto"/>
                <w:sz w:val="21"/>
                <w:szCs w:val="21"/>
                <w:lang w:eastAsia="zh-CN"/>
              </w:rPr>
              <w:t>主要人员、</w:t>
            </w:r>
            <w:r>
              <w:rPr>
                <w:rStyle w:val="30"/>
                <w:rFonts w:hint="eastAsia" w:ascii="Times New Roman" w:hAnsi="宋体" w:cs="宋体"/>
                <w:bCs/>
                <w:color w:val="auto"/>
                <w:sz w:val="21"/>
                <w:szCs w:val="21"/>
              </w:rPr>
              <w:t>评审价等因素进行评分，按综合得分由高到低的顺序推荐3名（若不足3名，则取实际数量）中选候选人。</w:t>
            </w:r>
          </w:p>
          <w:p w14:paraId="3A5541B8">
            <w:pPr>
              <w:pStyle w:val="48"/>
              <w:snapToGrid w:val="0"/>
              <w:spacing w:before="8" w:line="288" w:lineRule="auto"/>
              <w:ind w:firstLineChars="200"/>
              <w:jc w:val="left"/>
              <w:rPr>
                <w:rStyle w:val="30"/>
                <w:rFonts w:hint="eastAsia" w:ascii="Times New Roman" w:hAnsi="宋体" w:cs="宋体"/>
                <w:bCs/>
                <w:color w:val="auto"/>
                <w:sz w:val="21"/>
                <w:szCs w:val="21"/>
              </w:rPr>
            </w:pPr>
            <w:r>
              <w:rPr>
                <w:rStyle w:val="30"/>
                <w:rFonts w:hint="eastAsia" w:ascii="Times New Roman" w:hAnsi="宋体" w:cs="宋体"/>
                <w:bCs/>
                <w:color w:val="auto"/>
                <w:sz w:val="21"/>
                <w:szCs w:val="21"/>
              </w:rPr>
              <w:t>（2）推荐中选候选人原则详见本评审办法前附表第五款。</w:t>
            </w:r>
          </w:p>
          <w:p w14:paraId="2D04A2A6">
            <w:pPr>
              <w:pStyle w:val="48"/>
              <w:snapToGrid w:val="0"/>
              <w:spacing w:before="8" w:line="288" w:lineRule="auto"/>
              <w:ind w:firstLineChars="200"/>
              <w:jc w:val="left"/>
              <w:rPr>
                <w:rFonts w:hint="eastAsia" w:ascii="宋体" w:hAnsi="宋体" w:cs="宋体"/>
                <w:color w:val="auto"/>
                <w:szCs w:val="21"/>
              </w:rPr>
            </w:pPr>
            <w:r>
              <w:rPr>
                <w:rStyle w:val="30"/>
                <w:rFonts w:hint="eastAsia" w:ascii="Times New Roman" w:hAnsi="宋体" w:cs="宋体"/>
                <w:bCs/>
                <w:color w:val="auto"/>
                <w:sz w:val="21"/>
                <w:szCs w:val="21"/>
              </w:rPr>
              <w:t>（3）在评审过程中，如有效比选申请不足3个，评审委员会应当对有效比选申请是否仍具有竞争性进行评审。评审委员会一致认为有效比选申请仍具有竞争性的，应当继续推荐中选候选人，并在评审报告中予以说明。评审委员会对有效比选申请是否仍具有竞争性无法达成一致意见的，应当否诀全部比选申请，并在评审报告中做出说明。</w:t>
            </w:r>
            <w:r>
              <w:rPr>
                <w:rFonts w:hint="eastAsia" w:ascii="宋体" w:hAnsi="宋体" w:cs="宋体"/>
                <w:b/>
                <w:color w:val="auto"/>
                <w:szCs w:val="21"/>
              </w:rPr>
              <w:t>当通过文件评审的比选申请人仅有1个时，评审委员会应否决其比选申请。</w:t>
            </w:r>
          </w:p>
        </w:tc>
      </w:tr>
      <w:tr w14:paraId="02B7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997" w:type="dxa"/>
            <w:vMerge w:val="restart"/>
            <w:vAlign w:val="center"/>
          </w:tcPr>
          <w:p w14:paraId="69406B6B">
            <w:pPr>
              <w:pStyle w:val="10"/>
              <w:adjustRightInd w:val="0"/>
              <w:snapToGrid w:val="0"/>
              <w:spacing w:line="300" w:lineRule="exact"/>
              <w:jc w:val="center"/>
              <w:rPr>
                <w:rFonts w:hint="eastAsia" w:hAnsi="宋体" w:cs="宋体"/>
                <w:color w:val="auto"/>
              </w:rPr>
            </w:pPr>
            <w:bookmarkStart w:id="25" w:name="OLE_LINK1" w:colFirst="2" w:colLast="2"/>
            <w:r>
              <w:rPr>
                <w:rFonts w:hint="eastAsia" w:hAnsi="宋体" w:cs="宋体"/>
                <w:color w:val="auto"/>
              </w:rPr>
              <w:t>二、初步评审标准</w:t>
            </w:r>
          </w:p>
        </w:tc>
        <w:tc>
          <w:tcPr>
            <w:tcW w:w="927" w:type="dxa"/>
            <w:vMerge w:val="restart"/>
            <w:vAlign w:val="center"/>
          </w:tcPr>
          <w:p w14:paraId="28FE47FF">
            <w:pPr>
              <w:pStyle w:val="10"/>
              <w:adjustRightInd w:val="0"/>
              <w:snapToGrid w:val="0"/>
              <w:spacing w:line="300" w:lineRule="exact"/>
              <w:jc w:val="center"/>
              <w:rPr>
                <w:rFonts w:hint="eastAsia" w:hAnsi="宋体" w:cs="宋体"/>
                <w:color w:val="auto"/>
              </w:rPr>
            </w:pPr>
            <w:r>
              <w:rPr>
                <w:rFonts w:hint="eastAsia" w:hAnsi="宋体" w:cs="宋体"/>
                <w:color w:val="auto"/>
              </w:rPr>
              <w:t>（一）</w:t>
            </w:r>
          </w:p>
          <w:p w14:paraId="393D56D0">
            <w:pPr>
              <w:pStyle w:val="10"/>
              <w:adjustRightInd w:val="0"/>
              <w:snapToGrid w:val="0"/>
              <w:spacing w:line="300" w:lineRule="exact"/>
              <w:jc w:val="center"/>
              <w:rPr>
                <w:rFonts w:hint="eastAsia" w:hAnsi="宋体" w:cs="宋体"/>
                <w:color w:val="auto"/>
              </w:rPr>
            </w:pPr>
            <w:r>
              <w:rPr>
                <w:rFonts w:hint="eastAsia" w:hAnsi="宋体" w:cs="宋体"/>
                <w:color w:val="auto"/>
              </w:rPr>
              <w:t>形式评审标准</w:t>
            </w:r>
          </w:p>
        </w:tc>
        <w:tc>
          <w:tcPr>
            <w:tcW w:w="2165" w:type="dxa"/>
            <w:gridSpan w:val="2"/>
            <w:vAlign w:val="center"/>
          </w:tcPr>
          <w:p w14:paraId="5653F72B">
            <w:pPr>
              <w:pStyle w:val="48"/>
              <w:snapToGrid w:val="0"/>
              <w:spacing w:before="8" w:line="288" w:lineRule="auto"/>
              <w:rPr>
                <w:rFonts w:hint="eastAsia" w:ascii="宋体" w:hAnsi="宋体" w:cs="宋体"/>
                <w:bCs/>
                <w:color w:val="auto"/>
                <w:szCs w:val="21"/>
              </w:rPr>
            </w:pPr>
            <w:r>
              <w:rPr>
                <w:rStyle w:val="30"/>
                <w:rFonts w:hint="eastAsia" w:ascii="Times New Roman" w:hAnsi="Times New Roman" w:cs="宋体"/>
                <w:bCs/>
                <w:color w:val="auto"/>
                <w:sz w:val="21"/>
                <w:szCs w:val="21"/>
              </w:rPr>
              <w:t>1.比选申请文件中的重要内容按照比选文件规定的格式、内容填写，字迹、印章清晰可辨。</w:t>
            </w:r>
          </w:p>
        </w:tc>
        <w:tc>
          <w:tcPr>
            <w:tcW w:w="5165" w:type="dxa"/>
            <w:vAlign w:val="center"/>
          </w:tcPr>
          <w:p w14:paraId="655C64D9">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（1）比选申请函按比选文件规定填报了比选报价、项目名称、服务期限内容；</w:t>
            </w:r>
          </w:p>
          <w:p w14:paraId="4C2E46D9">
            <w:pPr>
              <w:pStyle w:val="48"/>
              <w:snapToGrid w:val="0"/>
              <w:spacing w:before="8" w:line="288" w:lineRule="auto"/>
              <w:rPr>
                <w:rFonts w:hint="eastAsia" w:ascii="宋体" w:hAnsi="宋体" w:cs="宋体"/>
                <w:bCs/>
                <w:color w:val="auto"/>
                <w:szCs w:val="21"/>
              </w:rPr>
            </w:pPr>
            <w:r>
              <w:rPr>
                <w:rStyle w:val="30"/>
                <w:rFonts w:hint="eastAsia" w:ascii="Times New Roman" w:hAnsi="Times New Roman" w:cs="宋体"/>
                <w:bCs/>
                <w:color w:val="auto"/>
                <w:sz w:val="21"/>
                <w:szCs w:val="21"/>
              </w:rPr>
              <w:t>（2）比选申请文件组成齐全完整，内容均按规定填写。</w:t>
            </w:r>
          </w:p>
        </w:tc>
      </w:tr>
      <w:tr w14:paraId="2702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997" w:type="dxa"/>
            <w:vMerge w:val="continue"/>
            <w:vAlign w:val="center"/>
          </w:tcPr>
          <w:p w14:paraId="5AFF5EE4">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vAlign w:val="center"/>
          </w:tcPr>
          <w:p w14:paraId="7EADE676">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tcBorders>
              <w:bottom w:val="single" w:color="auto" w:sz="4" w:space="0"/>
            </w:tcBorders>
            <w:vAlign w:val="center"/>
          </w:tcPr>
          <w:p w14:paraId="1ADB753F">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2.比选申请文件上法定代表人或其委托代理人的签字、比选申请人的单位章盖章齐全，符合比选文件规定。</w:t>
            </w:r>
          </w:p>
        </w:tc>
        <w:tc>
          <w:tcPr>
            <w:tcW w:w="5165" w:type="dxa"/>
            <w:tcBorders>
              <w:bottom w:val="single" w:color="auto" w:sz="4" w:space="0"/>
            </w:tcBorders>
          </w:tcPr>
          <w:p w14:paraId="1A445FFC">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（1）比选申请函、授权委托书（如有）、法定代表人身份证明及比选申请文件格式规定要求签署的地方，比选申请人的法定代表人或其委托代理人均签署姓名，未使用印章、签名章或电子制版签名；</w:t>
            </w:r>
          </w:p>
          <w:p w14:paraId="57BA7561">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（2）比选申请函、授权委托书（如有）、法定代表人身份证明及比选申请文件格式规定要求加盖比选申请人单位章的地方均加盖比选申请人单位章；</w:t>
            </w:r>
          </w:p>
          <w:p w14:paraId="6E154DE6">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（3）比选申请文件中有改动之处均加盖单位章或由比选申请人的法定代表人或其委托代理人签字确认；</w:t>
            </w:r>
          </w:p>
          <w:p w14:paraId="1E145BB6">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（4）单位章内容与单位营业执照名称一致，且未使用专用印章。</w:t>
            </w:r>
          </w:p>
        </w:tc>
      </w:tr>
      <w:tr w14:paraId="7527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997" w:type="dxa"/>
            <w:vMerge w:val="continue"/>
            <w:vAlign w:val="center"/>
          </w:tcPr>
          <w:p w14:paraId="421B1D16">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vAlign w:val="center"/>
          </w:tcPr>
          <w:p w14:paraId="624C5EAA">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tcBorders>
              <w:bottom w:val="single" w:color="auto" w:sz="4" w:space="0"/>
            </w:tcBorders>
            <w:vAlign w:val="center"/>
          </w:tcPr>
          <w:p w14:paraId="6B36954F">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3</w:t>
            </w:r>
            <w:r>
              <w:rPr>
                <w:rStyle w:val="30"/>
                <w:rFonts w:hint="eastAsia" w:ascii="Times New Roman" w:hAnsi="Times New Roman" w:cs="宋体"/>
                <w:color w:val="auto"/>
                <w:sz w:val="21"/>
                <w:szCs w:val="21"/>
              </w:rPr>
              <w:t>.</w:t>
            </w:r>
            <w:r>
              <w:rPr>
                <w:rStyle w:val="30"/>
                <w:rFonts w:hint="eastAsia" w:ascii="Times New Roman" w:hAnsi="Times New Roman" w:cs="宋体"/>
                <w:bCs/>
                <w:color w:val="auto"/>
                <w:sz w:val="21"/>
                <w:szCs w:val="21"/>
              </w:rPr>
              <w:t>比选申请人法定代表人的委托代理人，需提交附有法定代表人身份证明的授权书，并符合比选文件要求。</w:t>
            </w:r>
          </w:p>
        </w:tc>
        <w:tc>
          <w:tcPr>
            <w:tcW w:w="5165" w:type="dxa"/>
            <w:tcBorders>
              <w:bottom w:val="single" w:color="auto" w:sz="4" w:space="0"/>
            </w:tcBorders>
          </w:tcPr>
          <w:p w14:paraId="7D862E8B">
            <w:pPr>
              <w:pStyle w:val="48"/>
              <w:adjustRightInd w:val="0"/>
              <w:snapToGrid w:val="0"/>
              <w:spacing w:line="288" w:lineRule="auto"/>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（1）提交了授权委托书。</w:t>
            </w:r>
          </w:p>
          <w:p w14:paraId="20B23DC7">
            <w:pPr>
              <w:pStyle w:val="48"/>
              <w:adjustRightInd w:val="0"/>
              <w:snapToGrid w:val="0"/>
              <w:spacing w:line="288" w:lineRule="auto"/>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（2）授权人和被授权人均在授权委托书上签名，未使用印章、签名章或其他电子制版签名。</w:t>
            </w:r>
          </w:p>
          <w:p w14:paraId="2719E076">
            <w:pPr>
              <w:pStyle w:val="48"/>
              <w:adjustRightInd w:val="0"/>
              <w:snapToGrid w:val="0"/>
              <w:spacing w:line="288" w:lineRule="auto"/>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（3）授权委托书中委托代理人只能是一个人，且不能再授予他人。</w:t>
            </w:r>
          </w:p>
          <w:p w14:paraId="1A9FAA6F">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color w:val="auto"/>
                <w:sz w:val="21"/>
                <w:szCs w:val="21"/>
              </w:rPr>
              <w:t>（4）授权委托书后应附授权人和被授权人身份证影印件，且身份证影印件（黑白或彩色）应清晰、有效。</w:t>
            </w:r>
          </w:p>
        </w:tc>
      </w:tr>
      <w:tr w14:paraId="521F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997" w:type="dxa"/>
            <w:vMerge w:val="continue"/>
            <w:vAlign w:val="center"/>
          </w:tcPr>
          <w:p w14:paraId="3D33C0D1">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vAlign w:val="center"/>
          </w:tcPr>
          <w:p w14:paraId="47ECEDFF">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vAlign w:val="center"/>
          </w:tcPr>
          <w:p w14:paraId="3322B2E6">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4</w:t>
            </w:r>
            <w:r>
              <w:rPr>
                <w:rStyle w:val="30"/>
                <w:rFonts w:hint="eastAsia" w:ascii="Times New Roman" w:hAnsi="Times New Roman" w:cs="宋体"/>
                <w:color w:val="auto"/>
                <w:sz w:val="21"/>
                <w:szCs w:val="21"/>
              </w:rPr>
              <w:t>.</w:t>
            </w:r>
            <w:r>
              <w:rPr>
                <w:rStyle w:val="30"/>
                <w:rFonts w:hint="eastAsia" w:ascii="Times New Roman" w:hAnsi="Times New Roman" w:cs="宋体"/>
                <w:bCs/>
                <w:color w:val="auto"/>
                <w:sz w:val="21"/>
                <w:szCs w:val="21"/>
              </w:rPr>
              <w:t>比选申请人法定代表人若亲自签署比选申请文件的，提供了法定代表人身份证明，并符合比选文件要求</w:t>
            </w:r>
            <w:r>
              <w:rPr>
                <w:rStyle w:val="30"/>
                <w:rFonts w:hint="eastAsia" w:ascii="Times New Roman" w:hAnsi="Times New Roman" w:cs="宋体"/>
                <w:color w:val="auto"/>
                <w:sz w:val="21"/>
                <w:szCs w:val="21"/>
              </w:rPr>
              <w:t>。</w:t>
            </w:r>
          </w:p>
        </w:tc>
        <w:tc>
          <w:tcPr>
            <w:tcW w:w="5165" w:type="dxa"/>
            <w:vAlign w:val="center"/>
          </w:tcPr>
          <w:p w14:paraId="06B616D9">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（1）提供法定代表人身份证明；</w:t>
            </w:r>
          </w:p>
          <w:p w14:paraId="3D1030DD">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（2）法定代表人在法定代表人身份证明上签名，未使用印章、签名章或其他电子制版签名；</w:t>
            </w:r>
          </w:p>
          <w:p w14:paraId="4E833C64">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（3）法定代表人身份证明后应附法定代表人身份证影印件，且身份证影印件（黑白或彩色）应清晰有效。</w:t>
            </w:r>
          </w:p>
        </w:tc>
      </w:tr>
      <w:bookmarkEnd w:id="25"/>
      <w:tr w14:paraId="43C7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997" w:type="dxa"/>
            <w:vMerge w:val="continue"/>
            <w:vAlign w:val="center"/>
          </w:tcPr>
          <w:p w14:paraId="2DBF219E">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restart"/>
            <w:tcBorders>
              <w:top w:val="single" w:color="auto" w:sz="4" w:space="0"/>
              <w:right w:val="single" w:color="auto" w:sz="4" w:space="0"/>
            </w:tcBorders>
            <w:vAlign w:val="center"/>
          </w:tcPr>
          <w:p w14:paraId="2AE9F0D4">
            <w:pPr>
              <w:pStyle w:val="48"/>
              <w:adjustRightInd w:val="0"/>
              <w:snapToGrid w:val="0"/>
              <w:spacing w:line="288" w:lineRule="auto"/>
              <w:jc w:val="center"/>
              <w:rPr>
                <w:rStyle w:val="30"/>
                <w:rFonts w:hint="eastAsia" w:ascii="Times New Roman" w:hAnsi="Times New Roman" w:cs="宋体"/>
                <w:color w:val="auto"/>
                <w:sz w:val="21"/>
              </w:rPr>
            </w:pPr>
          </w:p>
          <w:p w14:paraId="3AD20879">
            <w:pPr>
              <w:pStyle w:val="48"/>
              <w:adjustRightInd w:val="0"/>
              <w:snapToGrid w:val="0"/>
              <w:spacing w:line="288" w:lineRule="auto"/>
              <w:jc w:val="center"/>
              <w:rPr>
                <w:rStyle w:val="30"/>
                <w:rFonts w:hint="eastAsia" w:ascii="Times New Roman" w:hAnsi="Times New Roman" w:cs="宋体"/>
                <w:color w:val="auto"/>
                <w:sz w:val="21"/>
              </w:rPr>
            </w:pPr>
          </w:p>
          <w:p w14:paraId="0E489B48">
            <w:pPr>
              <w:pStyle w:val="48"/>
              <w:adjustRightInd w:val="0"/>
              <w:snapToGrid w:val="0"/>
              <w:spacing w:line="288" w:lineRule="auto"/>
              <w:jc w:val="center"/>
              <w:rPr>
                <w:rStyle w:val="30"/>
                <w:rFonts w:hint="eastAsia" w:ascii="Times New Roman" w:hAnsi="Times New Roman" w:cs="宋体"/>
                <w:color w:val="auto"/>
                <w:sz w:val="21"/>
              </w:rPr>
            </w:pPr>
          </w:p>
          <w:p w14:paraId="08D1F740">
            <w:pPr>
              <w:pStyle w:val="48"/>
              <w:adjustRightInd w:val="0"/>
              <w:snapToGrid w:val="0"/>
              <w:spacing w:line="288" w:lineRule="auto"/>
              <w:jc w:val="center"/>
              <w:rPr>
                <w:rStyle w:val="30"/>
                <w:rFonts w:hint="eastAsia" w:ascii="Times New Roman" w:hAnsi="Times New Roman" w:cs="宋体"/>
                <w:color w:val="auto"/>
                <w:sz w:val="21"/>
              </w:rPr>
            </w:pPr>
          </w:p>
          <w:p w14:paraId="14885DE3">
            <w:pPr>
              <w:pStyle w:val="48"/>
              <w:adjustRightInd w:val="0"/>
              <w:snapToGrid w:val="0"/>
              <w:spacing w:line="288" w:lineRule="auto"/>
              <w:jc w:val="center"/>
              <w:rPr>
                <w:rStyle w:val="30"/>
                <w:rFonts w:hint="eastAsia" w:ascii="Times New Roman" w:hAnsi="Times New Roman" w:cs="宋体"/>
                <w:color w:val="auto"/>
                <w:sz w:val="21"/>
              </w:rPr>
            </w:pPr>
          </w:p>
          <w:p w14:paraId="1ED8FC21">
            <w:pPr>
              <w:pStyle w:val="48"/>
              <w:adjustRightInd w:val="0"/>
              <w:snapToGrid w:val="0"/>
              <w:spacing w:line="288" w:lineRule="auto"/>
              <w:jc w:val="center"/>
              <w:rPr>
                <w:rStyle w:val="30"/>
                <w:rFonts w:hint="eastAsia" w:ascii="Times New Roman" w:hAnsi="Times New Roman" w:cs="宋体"/>
                <w:color w:val="auto"/>
                <w:sz w:val="21"/>
              </w:rPr>
            </w:pPr>
          </w:p>
          <w:p w14:paraId="2E3CC5F8">
            <w:pPr>
              <w:pStyle w:val="48"/>
              <w:adjustRightInd w:val="0"/>
              <w:snapToGrid w:val="0"/>
              <w:spacing w:line="288" w:lineRule="auto"/>
              <w:jc w:val="center"/>
              <w:rPr>
                <w:rStyle w:val="30"/>
                <w:rFonts w:hint="eastAsia" w:ascii="Times New Roman" w:hAnsi="Times New Roman" w:cs="宋体"/>
                <w:color w:val="auto"/>
                <w:sz w:val="21"/>
              </w:rPr>
            </w:pPr>
          </w:p>
          <w:p w14:paraId="064E9DCF">
            <w:pPr>
              <w:pStyle w:val="48"/>
              <w:adjustRightInd w:val="0"/>
              <w:snapToGrid w:val="0"/>
              <w:spacing w:line="288" w:lineRule="auto"/>
              <w:jc w:val="center"/>
              <w:rPr>
                <w:rStyle w:val="30"/>
                <w:rFonts w:hint="eastAsia" w:ascii="Times New Roman" w:hAnsi="Times New Roman" w:cs="宋体"/>
                <w:color w:val="auto"/>
                <w:sz w:val="21"/>
              </w:rPr>
            </w:pPr>
          </w:p>
          <w:p w14:paraId="51C84AC9">
            <w:pPr>
              <w:pStyle w:val="48"/>
              <w:adjustRightInd w:val="0"/>
              <w:snapToGrid w:val="0"/>
              <w:spacing w:line="288" w:lineRule="auto"/>
              <w:jc w:val="center"/>
              <w:rPr>
                <w:rStyle w:val="30"/>
                <w:rFonts w:hint="eastAsia" w:ascii="Times New Roman" w:hAnsi="Times New Roman" w:cs="宋体"/>
                <w:color w:val="auto"/>
                <w:sz w:val="21"/>
              </w:rPr>
            </w:pPr>
          </w:p>
          <w:p w14:paraId="07E24870">
            <w:pPr>
              <w:pStyle w:val="48"/>
              <w:adjustRightInd w:val="0"/>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（二）</w:t>
            </w:r>
          </w:p>
          <w:p w14:paraId="0B79152B">
            <w:pPr>
              <w:pStyle w:val="48"/>
              <w:adjustRightInd w:val="0"/>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资格评</w:t>
            </w:r>
          </w:p>
          <w:p w14:paraId="260AB764">
            <w:pPr>
              <w:pStyle w:val="48"/>
              <w:adjustRightInd w:val="0"/>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审标准</w:t>
            </w:r>
          </w:p>
        </w:tc>
        <w:tc>
          <w:tcPr>
            <w:tcW w:w="2165" w:type="dxa"/>
            <w:gridSpan w:val="2"/>
            <w:tcBorders>
              <w:top w:val="single" w:color="auto" w:sz="4" w:space="0"/>
              <w:left w:val="single" w:color="auto" w:sz="4" w:space="0"/>
              <w:right w:val="single" w:color="auto" w:sz="4" w:space="0"/>
            </w:tcBorders>
            <w:vAlign w:val="center"/>
          </w:tcPr>
          <w:p w14:paraId="1B8D0491">
            <w:pPr>
              <w:pStyle w:val="48"/>
              <w:adjustRightInd w:val="0"/>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color w:val="auto"/>
                <w:kern w:val="0"/>
                <w:sz w:val="21"/>
              </w:rPr>
              <w:t>1.比选申请人的资质有效且符合</w:t>
            </w:r>
            <w:r>
              <w:rPr>
                <w:rStyle w:val="30"/>
                <w:rFonts w:hint="eastAsia" w:ascii="Times New Roman" w:hAnsi="Times New Roman" w:cs="宋体"/>
                <w:color w:val="auto"/>
                <w:sz w:val="21"/>
              </w:rPr>
              <w:t>第一章比选公告“比选申请人资格要求”第1条的要求。</w:t>
            </w:r>
          </w:p>
        </w:tc>
        <w:tc>
          <w:tcPr>
            <w:tcW w:w="5165" w:type="dxa"/>
            <w:tcBorders>
              <w:top w:val="single" w:color="auto" w:sz="4" w:space="0"/>
              <w:left w:val="single" w:color="auto" w:sz="4" w:space="0"/>
              <w:right w:val="single" w:color="auto" w:sz="4" w:space="0"/>
            </w:tcBorders>
            <w:vAlign w:val="center"/>
          </w:tcPr>
          <w:p w14:paraId="46F4D1D2">
            <w:pPr>
              <w:pStyle w:val="48"/>
              <w:autoSpaceDE w:val="0"/>
              <w:autoSpaceDN w:val="0"/>
              <w:adjustRightInd w:val="0"/>
              <w:snapToGrid w:val="0"/>
              <w:spacing w:line="288" w:lineRule="auto"/>
              <w:textAlignment w:val="baseline"/>
              <w:rPr>
                <w:rStyle w:val="30"/>
                <w:rFonts w:hint="eastAsia" w:ascii="Times New Roman" w:hAnsi="Times New Roman" w:cs="宋体"/>
                <w:color w:val="auto"/>
                <w:sz w:val="21"/>
                <w:szCs w:val="21"/>
              </w:rPr>
            </w:pPr>
            <w:r>
              <w:rPr>
                <w:rStyle w:val="30"/>
                <w:rFonts w:hint="eastAsia" w:ascii="Times New Roman" w:hAnsi="Times New Roman" w:cs="宋体"/>
                <w:color w:val="auto"/>
                <w:kern w:val="0"/>
                <w:sz w:val="21"/>
                <w:szCs w:val="21"/>
              </w:rPr>
              <w:t>比选申请人资质符合第二章“比选申请人须知前附表”规定。</w:t>
            </w:r>
            <w:r>
              <w:rPr>
                <w:rStyle w:val="30"/>
                <w:rFonts w:hint="eastAsia" w:ascii="Times New Roman" w:hAnsi="Times New Roman" w:cs="宋体"/>
                <w:color w:val="auto"/>
                <w:sz w:val="21"/>
                <w:szCs w:val="21"/>
              </w:rPr>
              <w:t>提供的证明材料符合第</w:t>
            </w:r>
            <w:r>
              <w:rPr>
                <w:rStyle w:val="30"/>
                <w:rFonts w:hint="eastAsia" w:ascii="Times New Roman" w:hAnsi="Times New Roman"/>
                <w:color w:val="auto"/>
                <w:sz w:val="21"/>
                <w:szCs w:val="21"/>
              </w:rPr>
              <w:t>六</w:t>
            </w:r>
            <w:r>
              <w:rPr>
                <w:rStyle w:val="30"/>
                <w:rFonts w:hint="eastAsia" w:ascii="Times New Roman" w:hAnsi="Times New Roman" w:cs="宋体"/>
                <w:color w:val="auto"/>
                <w:sz w:val="21"/>
                <w:szCs w:val="21"/>
              </w:rPr>
              <w:t>章“比选申请文件格式”要求。</w:t>
            </w:r>
          </w:p>
        </w:tc>
      </w:tr>
      <w:tr w14:paraId="1D20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997" w:type="dxa"/>
            <w:vMerge w:val="continue"/>
            <w:vAlign w:val="center"/>
          </w:tcPr>
          <w:p w14:paraId="58CF1202">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right w:val="single" w:color="auto" w:sz="4" w:space="0"/>
            </w:tcBorders>
            <w:vAlign w:val="center"/>
          </w:tcPr>
          <w:p w14:paraId="5BDDF2CF">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1ECFE8AE">
            <w:pPr>
              <w:pStyle w:val="48"/>
              <w:adjustRightInd w:val="0"/>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bCs/>
                <w:color w:val="auto"/>
                <w:sz w:val="21"/>
              </w:rPr>
              <w:t>2.比选申请人的类似项目业绩符合</w:t>
            </w:r>
            <w:r>
              <w:rPr>
                <w:rStyle w:val="30"/>
                <w:rFonts w:hint="eastAsia" w:ascii="Times New Roman" w:hAnsi="Times New Roman" w:cs="宋体"/>
                <w:color w:val="auto"/>
                <w:sz w:val="21"/>
              </w:rPr>
              <w:t>第一章比选公告“比选申请人资格要求”第2条的要求</w:t>
            </w:r>
            <w:r>
              <w:rPr>
                <w:rStyle w:val="30"/>
                <w:rFonts w:hint="eastAsia" w:ascii="Times New Roman" w:hAnsi="Times New Roman" w:cs="宋体"/>
                <w:bCs/>
                <w:color w:val="auto"/>
                <w:sz w:val="21"/>
              </w:rPr>
              <w:t>。</w:t>
            </w:r>
          </w:p>
        </w:tc>
        <w:tc>
          <w:tcPr>
            <w:tcW w:w="5165" w:type="dxa"/>
            <w:tcBorders>
              <w:top w:val="single" w:color="auto" w:sz="4" w:space="0"/>
              <w:left w:val="single" w:color="auto" w:sz="4" w:space="0"/>
              <w:bottom w:val="single" w:color="auto" w:sz="4" w:space="0"/>
              <w:right w:val="single" w:color="auto" w:sz="4" w:space="0"/>
            </w:tcBorders>
            <w:vAlign w:val="center"/>
          </w:tcPr>
          <w:p w14:paraId="418A8859">
            <w:pPr>
              <w:pStyle w:val="48"/>
              <w:autoSpaceDE w:val="0"/>
              <w:autoSpaceDN w:val="0"/>
              <w:adjustRightInd w:val="0"/>
              <w:snapToGrid w:val="0"/>
              <w:spacing w:line="288" w:lineRule="auto"/>
              <w:textAlignment w:val="baseline"/>
              <w:rPr>
                <w:rStyle w:val="30"/>
                <w:rFonts w:hint="eastAsia" w:ascii="Times New Roman" w:hAnsi="Times New Roman" w:cs="宋体"/>
                <w:b/>
                <w:bCs/>
                <w:color w:val="auto"/>
                <w:sz w:val="21"/>
                <w:szCs w:val="21"/>
              </w:rPr>
            </w:pPr>
            <w:r>
              <w:rPr>
                <w:rStyle w:val="30"/>
                <w:rFonts w:hint="eastAsia" w:ascii="Times New Roman" w:hAnsi="Times New Roman" w:cs="宋体"/>
                <w:color w:val="auto"/>
                <w:kern w:val="0"/>
                <w:sz w:val="21"/>
                <w:szCs w:val="21"/>
              </w:rPr>
              <w:t>比选申请人业绩符合第二章“比选申请人须知前附表”规定。</w:t>
            </w:r>
            <w:r>
              <w:rPr>
                <w:rStyle w:val="30"/>
                <w:rFonts w:hint="eastAsia" w:ascii="Times New Roman" w:hAnsi="Times New Roman" w:cs="宋体"/>
                <w:color w:val="auto"/>
                <w:sz w:val="21"/>
                <w:szCs w:val="21"/>
              </w:rPr>
              <w:t>提供的证明材料符合第</w:t>
            </w:r>
            <w:r>
              <w:rPr>
                <w:rStyle w:val="30"/>
                <w:rFonts w:hint="eastAsia" w:ascii="Times New Roman" w:hAnsi="Times New Roman"/>
                <w:color w:val="auto"/>
                <w:sz w:val="21"/>
                <w:szCs w:val="21"/>
              </w:rPr>
              <w:t>六</w:t>
            </w:r>
            <w:r>
              <w:rPr>
                <w:rStyle w:val="30"/>
                <w:rFonts w:hint="eastAsia" w:ascii="Times New Roman" w:hAnsi="Times New Roman" w:cs="宋体"/>
                <w:color w:val="auto"/>
                <w:sz w:val="21"/>
                <w:szCs w:val="21"/>
              </w:rPr>
              <w:t>章“比选申请文件格式”要求。</w:t>
            </w:r>
          </w:p>
        </w:tc>
      </w:tr>
      <w:tr w14:paraId="1762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997" w:type="dxa"/>
            <w:vMerge w:val="continue"/>
            <w:vAlign w:val="center"/>
          </w:tcPr>
          <w:p w14:paraId="1AAAC82F">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right w:val="single" w:color="auto" w:sz="4" w:space="0"/>
            </w:tcBorders>
            <w:vAlign w:val="center"/>
          </w:tcPr>
          <w:p w14:paraId="772A26F4">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626D05AD">
            <w:pPr>
              <w:pStyle w:val="48"/>
              <w:adjustRightInd w:val="0"/>
              <w:snapToGrid w:val="0"/>
              <w:spacing w:line="288" w:lineRule="auto"/>
              <w:rPr>
                <w:rStyle w:val="30"/>
                <w:rFonts w:hint="eastAsia" w:ascii="Times New Roman" w:hAnsi="Times New Roman" w:cs="宋体"/>
                <w:bCs/>
                <w:color w:val="auto"/>
                <w:sz w:val="21"/>
              </w:rPr>
            </w:pPr>
            <w:r>
              <w:rPr>
                <w:rStyle w:val="30"/>
                <w:rFonts w:hint="eastAsia" w:ascii="Times New Roman" w:hAnsi="Times New Roman" w:cs="宋体"/>
                <w:bCs/>
                <w:color w:val="auto"/>
                <w:sz w:val="21"/>
              </w:rPr>
              <w:t>3.比选申请人的信誉符合</w:t>
            </w:r>
            <w:r>
              <w:rPr>
                <w:rStyle w:val="30"/>
                <w:rFonts w:hint="eastAsia" w:ascii="Times New Roman" w:hAnsi="Times New Roman" w:cs="宋体"/>
                <w:color w:val="auto"/>
                <w:sz w:val="21"/>
              </w:rPr>
              <w:t>第一章比选公告“比选申请人资格要求”第</w:t>
            </w:r>
            <w:r>
              <w:rPr>
                <w:rStyle w:val="30"/>
                <w:rFonts w:hint="eastAsia" w:ascii="Times New Roman" w:hAnsi="Times New Roman" w:cs="宋体"/>
                <w:color w:val="auto"/>
                <w:sz w:val="21"/>
                <w:lang w:val="en-US" w:eastAsia="zh-CN"/>
              </w:rPr>
              <w:t>3</w:t>
            </w:r>
            <w:r>
              <w:rPr>
                <w:rStyle w:val="30"/>
                <w:rFonts w:hint="eastAsia" w:ascii="Times New Roman" w:hAnsi="Times New Roman" w:cs="宋体"/>
                <w:color w:val="auto"/>
                <w:sz w:val="21"/>
              </w:rPr>
              <w:t>条的要求</w:t>
            </w:r>
            <w:r>
              <w:rPr>
                <w:rStyle w:val="30"/>
                <w:rFonts w:hint="eastAsia" w:ascii="Times New Roman" w:hAnsi="Times New Roman" w:cs="宋体"/>
                <w:bCs/>
                <w:color w:val="auto"/>
                <w:sz w:val="21"/>
              </w:rPr>
              <w:t>。</w:t>
            </w:r>
          </w:p>
        </w:tc>
        <w:tc>
          <w:tcPr>
            <w:tcW w:w="5165" w:type="dxa"/>
            <w:tcBorders>
              <w:top w:val="single" w:color="auto" w:sz="4" w:space="0"/>
              <w:left w:val="single" w:color="auto" w:sz="4" w:space="0"/>
              <w:bottom w:val="single" w:color="auto" w:sz="4" w:space="0"/>
              <w:right w:val="single" w:color="auto" w:sz="4" w:space="0"/>
            </w:tcBorders>
            <w:vAlign w:val="center"/>
          </w:tcPr>
          <w:p w14:paraId="079041B9">
            <w:pPr>
              <w:pStyle w:val="48"/>
              <w:autoSpaceDE w:val="0"/>
              <w:autoSpaceDN w:val="0"/>
              <w:adjustRightInd w:val="0"/>
              <w:snapToGrid w:val="0"/>
              <w:spacing w:line="288" w:lineRule="auto"/>
              <w:textAlignment w:val="baseline"/>
              <w:rPr>
                <w:rStyle w:val="30"/>
                <w:rFonts w:hint="eastAsia" w:ascii="Times New Roman" w:hAnsi="Times New Roman" w:cs="宋体"/>
                <w:color w:val="auto"/>
                <w:kern w:val="0"/>
                <w:sz w:val="21"/>
                <w:szCs w:val="21"/>
              </w:rPr>
            </w:pPr>
            <w:r>
              <w:rPr>
                <w:rStyle w:val="30"/>
                <w:rFonts w:hint="eastAsia" w:ascii="Times New Roman" w:hAnsi="Times New Roman" w:cs="宋体"/>
                <w:color w:val="auto"/>
                <w:kern w:val="0"/>
                <w:sz w:val="21"/>
                <w:szCs w:val="21"/>
              </w:rPr>
              <w:t>比选申请人信誉符合第二章“比选申请人须知前附表”规定。</w:t>
            </w:r>
            <w:r>
              <w:rPr>
                <w:rStyle w:val="30"/>
                <w:rFonts w:hint="eastAsia" w:ascii="Times New Roman" w:hAnsi="Times New Roman" w:cs="宋体"/>
                <w:color w:val="auto"/>
                <w:sz w:val="21"/>
                <w:szCs w:val="21"/>
              </w:rPr>
              <w:t>提供的证明材料符合第</w:t>
            </w:r>
            <w:r>
              <w:rPr>
                <w:rStyle w:val="30"/>
                <w:rFonts w:hint="eastAsia" w:ascii="Times New Roman" w:hAnsi="Times New Roman"/>
                <w:color w:val="auto"/>
                <w:sz w:val="21"/>
                <w:szCs w:val="21"/>
              </w:rPr>
              <w:t>六</w:t>
            </w:r>
            <w:r>
              <w:rPr>
                <w:rStyle w:val="30"/>
                <w:rFonts w:hint="eastAsia" w:ascii="Times New Roman" w:hAnsi="Times New Roman" w:cs="宋体"/>
                <w:color w:val="auto"/>
                <w:sz w:val="21"/>
                <w:szCs w:val="21"/>
              </w:rPr>
              <w:t>章“比选申请文件格式”要求。</w:t>
            </w:r>
          </w:p>
        </w:tc>
      </w:tr>
      <w:tr w14:paraId="1282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trPr>
        <w:tc>
          <w:tcPr>
            <w:tcW w:w="997" w:type="dxa"/>
            <w:vMerge w:val="continue"/>
            <w:vAlign w:val="center"/>
          </w:tcPr>
          <w:p w14:paraId="1B120DCA">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right w:val="single" w:color="auto" w:sz="4" w:space="0"/>
            </w:tcBorders>
            <w:vAlign w:val="center"/>
          </w:tcPr>
          <w:p w14:paraId="1805BC10">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08392D91">
            <w:pPr>
              <w:pStyle w:val="48"/>
              <w:adjustRightInd w:val="0"/>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bCs/>
                <w:color w:val="auto"/>
                <w:sz w:val="21"/>
                <w:lang w:val="en-US" w:eastAsia="zh-CN"/>
              </w:rPr>
              <w:t>4</w:t>
            </w:r>
            <w:r>
              <w:rPr>
                <w:rStyle w:val="30"/>
                <w:rFonts w:hint="eastAsia" w:ascii="Times New Roman" w:hAnsi="Times New Roman" w:cs="宋体"/>
                <w:bCs/>
                <w:color w:val="auto"/>
                <w:sz w:val="21"/>
              </w:rPr>
              <w:t>.比选申请人的</w:t>
            </w:r>
            <w:r>
              <w:rPr>
                <w:rStyle w:val="30"/>
                <w:rFonts w:hint="eastAsia" w:ascii="Times New Roman" w:hAnsi="Times New Roman" w:cs="宋体"/>
                <w:bCs/>
                <w:color w:val="auto"/>
                <w:sz w:val="21"/>
                <w:lang w:eastAsia="zh-CN"/>
              </w:rPr>
              <w:t>主要人员</w:t>
            </w:r>
            <w:r>
              <w:rPr>
                <w:rStyle w:val="30"/>
                <w:rFonts w:hint="eastAsia" w:ascii="Times New Roman" w:hAnsi="Times New Roman" w:cs="宋体"/>
                <w:bCs/>
                <w:color w:val="auto"/>
                <w:sz w:val="21"/>
              </w:rPr>
              <w:t>符合</w:t>
            </w:r>
            <w:r>
              <w:rPr>
                <w:rStyle w:val="30"/>
                <w:rFonts w:hint="eastAsia" w:ascii="Times New Roman" w:hAnsi="Times New Roman" w:cs="宋体"/>
                <w:color w:val="auto"/>
                <w:sz w:val="21"/>
              </w:rPr>
              <w:t>第一章比选公告“比选申请人资格要求”第</w:t>
            </w:r>
            <w:r>
              <w:rPr>
                <w:rStyle w:val="30"/>
                <w:rFonts w:hint="eastAsia" w:ascii="Times New Roman" w:hAnsi="Times New Roman" w:cs="宋体"/>
                <w:color w:val="auto"/>
                <w:sz w:val="21"/>
                <w:lang w:val="en-US" w:eastAsia="zh-CN"/>
              </w:rPr>
              <w:t>3</w:t>
            </w:r>
            <w:r>
              <w:rPr>
                <w:rStyle w:val="30"/>
                <w:rFonts w:hint="eastAsia" w:ascii="Times New Roman" w:hAnsi="Times New Roman" w:cs="宋体"/>
                <w:color w:val="auto"/>
                <w:sz w:val="21"/>
              </w:rPr>
              <w:t>条的要求</w:t>
            </w:r>
            <w:r>
              <w:rPr>
                <w:rStyle w:val="30"/>
                <w:rFonts w:hint="eastAsia" w:ascii="Times New Roman" w:hAnsi="Times New Roman" w:cs="宋体"/>
                <w:bCs/>
                <w:color w:val="auto"/>
                <w:sz w:val="21"/>
              </w:rPr>
              <w:t>。</w:t>
            </w:r>
          </w:p>
        </w:tc>
        <w:tc>
          <w:tcPr>
            <w:tcW w:w="5165" w:type="dxa"/>
            <w:tcBorders>
              <w:top w:val="single" w:color="auto" w:sz="4" w:space="0"/>
              <w:left w:val="single" w:color="auto" w:sz="4" w:space="0"/>
              <w:bottom w:val="single" w:color="auto" w:sz="4" w:space="0"/>
              <w:right w:val="single" w:color="auto" w:sz="4" w:space="0"/>
            </w:tcBorders>
            <w:vAlign w:val="center"/>
          </w:tcPr>
          <w:p w14:paraId="7261AB8A">
            <w:pPr>
              <w:pStyle w:val="48"/>
              <w:autoSpaceDE w:val="0"/>
              <w:autoSpaceDN w:val="0"/>
              <w:adjustRightInd w:val="0"/>
              <w:snapToGrid w:val="0"/>
              <w:spacing w:line="288" w:lineRule="auto"/>
              <w:textAlignment w:val="baseline"/>
              <w:rPr>
                <w:rStyle w:val="30"/>
                <w:rFonts w:hint="eastAsia" w:ascii="Times New Roman" w:hAnsi="Times New Roman" w:cs="宋体"/>
                <w:color w:val="auto"/>
                <w:sz w:val="21"/>
                <w:szCs w:val="21"/>
              </w:rPr>
            </w:pPr>
            <w:r>
              <w:rPr>
                <w:rStyle w:val="30"/>
                <w:rFonts w:hint="eastAsia" w:ascii="Times New Roman" w:hAnsi="Times New Roman" w:cs="宋体"/>
                <w:color w:val="auto"/>
                <w:kern w:val="0"/>
                <w:sz w:val="21"/>
                <w:szCs w:val="21"/>
              </w:rPr>
              <w:t>比选申请人</w:t>
            </w:r>
            <w:r>
              <w:rPr>
                <w:rStyle w:val="30"/>
                <w:rFonts w:hint="eastAsia" w:ascii="Times New Roman" w:hAnsi="Times New Roman" w:cs="宋体"/>
                <w:bCs/>
                <w:color w:val="auto"/>
                <w:sz w:val="21"/>
                <w:lang w:eastAsia="zh-CN"/>
              </w:rPr>
              <w:t>主要人员</w:t>
            </w:r>
            <w:r>
              <w:rPr>
                <w:rStyle w:val="30"/>
                <w:rFonts w:hint="eastAsia" w:ascii="Times New Roman" w:hAnsi="Times New Roman" w:cs="宋体"/>
                <w:color w:val="auto"/>
                <w:kern w:val="0"/>
                <w:sz w:val="21"/>
                <w:szCs w:val="21"/>
              </w:rPr>
              <w:t>符合第二章“比选申请人须知前附表”规定。</w:t>
            </w:r>
            <w:r>
              <w:rPr>
                <w:rStyle w:val="30"/>
                <w:rFonts w:hint="eastAsia" w:ascii="Times New Roman" w:hAnsi="Times New Roman" w:cs="宋体"/>
                <w:color w:val="auto"/>
                <w:sz w:val="21"/>
                <w:szCs w:val="21"/>
              </w:rPr>
              <w:t>提供的证明材料符合第</w:t>
            </w:r>
            <w:r>
              <w:rPr>
                <w:rStyle w:val="30"/>
                <w:rFonts w:hint="eastAsia" w:ascii="Times New Roman" w:hAnsi="Times New Roman"/>
                <w:color w:val="auto"/>
                <w:sz w:val="21"/>
                <w:szCs w:val="21"/>
              </w:rPr>
              <w:t>六</w:t>
            </w:r>
            <w:r>
              <w:rPr>
                <w:rStyle w:val="30"/>
                <w:rFonts w:hint="eastAsia" w:ascii="Times New Roman" w:hAnsi="Times New Roman" w:cs="宋体"/>
                <w:color w:val="auto"/>
                <w:sz w:val="21"/>
                <w:szCs w:val="21"/>
              </w:rPr>
              <w:t>章“比选申请文件格式”要求。</w:t>
            </w:r>
          </w:p>
        </w:tc>
      </w:tr>
      <w:tr w14:paraId="7B7E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97" w:type="dxa"/>
            <w:vMerge w:val="continue"/>
            <w:vAlign w:val="center"/>
          </w:tcPr>
          <w:p w14:paraId="6914E0F0">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restart"/>
            <w:tcBorders>
              <w:top w:val="single" w:color="auto" w:sz="4" w:space="0"/>
              <w:right w:val="single" w:color="auto" w:sz="4" w:space="0"/>
            </w:tcBorders>
            <w:vAlign w:val="center"/>
          </w:tcPr>
          <w:p w14:paraId="09A6C1D1">
            <w:pPr>
              <w:pStyle w:val="48"/>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color w:val="auto"/>
                <w:sz w:val="21"/>
              </w:rPr>
              <w:t>（三）</w:t>
            </w:r>
          </w:p>
          <w:p w14:paraId="0F8059A7">
            <w:pPr>
              <w:pStyle w:val="48"/>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color w:val="auto"/>
                <w:sz w:val="21"/>
              </w:rPr>
              <w:t>响应性评审标准</w:t>
            </w:r>
          </w:p>
        </w:tc>
        <w:tc>
          <w:tcPr>
            <w:tcW w:w="7330" w:type="dxa"/>
            <w:gridSpan w:val="3"/>
            <w:tcBorders>
              <w:top w:val="single" w:color="auto" w:sz="4" w:space="0"/>
              <w:left w:val="single" w:color="auto" w:sz="4" w:space="0"/>
              <w:bottom w:val="single" w:color="auto" w:sz="4" w:space="0"/>
              <w:right w:val="single" w:color="auto" w:sz="4" w:space="0"/>
            </w:tcBorders>
            <w:vAlign w:val="center"/>
          </w:tcPr>
          <w:p w14:paraId="025E8F3A">
            <w:pPr>
              <w:pStyle w:val="48"/>
              <w:adjustRightInd w:val="0"/>
              <w:snapToGrid w:val="0"/>
              <w:spacing w:line="288"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1.</w:t>
            </w:r>
            <w:r>
              <w:rPr>
                <w:rStyle w:val="30"/>
                <w:rFonts w:hint="eastAsia" w:ascii="Times New Roman" w:hAnsi="Times New Roman" w:cs="宋体"/>
                <w:color w:val="auto"/>
                <w:spacing w:val="-3"/>
                <w:sz w:val="21"/>
                <w:szCs w:val="21"/>
              </w:rPr>
              <w:t>比选申请文件载明的比选项目服务期限符合比选文件规定。</w:t>
            </w:r>
          </w:p>
        </w:tc>
      </w:tr>
      <w:tr w14:paraId="1DA2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97" w:type="dxa"/>
            <w:vMerge w:val="continue"/>
            <w:vAlign w:val="center"/>
          </w:tcPr>
          <w:p w14:paraId="5D6A70C0">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right w:val="single" w:color="auto" w:sz="4" w:space="0"/>
            </w:tcBorders>
            <w:vAlign w:val="center"/>
          </w:tcPr>
          <w:p w14:paraId="3CE00781">
            <w:pPr>
              <w:pStyle w:val="48"/>
              <w:snapToGrid w:val="0"/>
              <w:spacing w:line="288" w:lineRule="auto"/>
              <w:rPr>
                <w:rStyle w:val="30"/>
                <w:rFonts w:hint="eastAsia" w:ascii="Times New Roman" w:hAnsi="Times New Roman" w:cs="宋体"/>
                <w:color w:val="auto"/>
                <w:sz w:val="21"/>
              </w:rPr>
            </w:pPr>
          </w:p>
        </w:tc>
        <w:tc>
          <w:tcPr>
            <w:tcW w:w="7330" w:type="dxa"/>
            <w:gridSpan w:val="3"/>
            <w:tcBorders>
              <w:top w:val="single" w:color="auto" w:sz="4" w:space="0"/>
              <w:left w:val="single" w:color="auto" w:sz="4" w:space="0"/>
              <w:bottom w:val="single" w:color="auto" w:sz="4" w:space="0"/>
              <w:right w:val="single" w:color="auto" w:sz="4" w:space="0"/>
            </w:tcBorders>
            <w:vAlign w:val="center"/>
          </w:tcPr>
          <w:p w14:paraId="342A606F">
            <w:pPr>
              <w:pStyle w:val="48"/>
              <w:adjustRightInd w:val="0"/>
              <w:snapToGrid w:val="0"/>
              <w:spacing w:line="288"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2.比选报价未超过比选人公布的最高限价，且报价唯一。</w:t>
            </w:r>
          </w:p>
        </w:tc>
      </w:tr>
      <w:tr w14:paraId="30FE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Merge w:val="continue"/>
            <w:vAlign w:val="center"/>
          </w:tcPr>
          <w:p w14:paraId="421A2F77">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top w:val="single" w:color="auto" w:sz="4" w:space="0"/>
              <w:right w:val="single" w:color="auto" w:sz="4" w:space="0"/>
            </w:tcBorders>
            <w:vAlign w:val="center"/>
          </w:tcPr>
          <w:p w14:paraId="67068D50">
            <w:pPr>
              <w:pStyle w:val="48"/>
              <w:adjustRightInd w:val="0"/>
              <w:snapToGrid w:val="0"/>
              <w:spacing w:line="288" w:lineRule="auto"/>
              <w:jc w:val="center"/>
              <w:rPr>
                <w:rStyle w:val="30"/>
                <w:rFonts w:hint="eastAsia" w:ascii="Times New Roman" w:hAnsi="Times New Roman" w:cs="宋体"/>
                <w:color w:val="auto"/>
                <w:sz w:val="21"/>
              </w:rPr>
            </w:pPr>
          </w:p>
        </w:tc>
        <w:tc>
          <w:tcPr>
            <w:tcW w:w="7330" w:type="dxa"/>
            <w:gridSpan w:val="3"/>
            <w:tcBorders>
              <w:top w:val="single" w:color="auto" w:sz="4" w:space="0"/>
              <w:left w:val="single" w:color="auto" w:sz="4" w:space="0"/>
              <w:bottom w:val="single" w:color="auto" w:sz="4" w:space="0"/>
              <w:right w:val="single" w:color="auto" w:sz="4" w:space="0"/>
            </w:tcBorders>
            <w:vAlign w:val="center"/>
          </w:tcPr>
          <w:p w14:paraId="1880F8C8">
            <w:pPr>
              <w:pStyle w:val="48"/>
              <w:adjustRightInd w:val="0"/>
              <w:snapToGrid w:val="0"/>
              <w:spacing w:line="288"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3.比选申请文件正、副本数量符合比选申请人须知第19条的要求。</w:t>
            </w:r>
          </w:p>
        </w:tc>
      </w:tr>
      <w:tr w14:paraId="6997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97" w:type="dxa"/>
            <w:vMerge w:val="continue"/>
            <w:vAlign w:val="center"/>
          </w:tcPr>
          <w:p w14:paraId="3BCA4623">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top w:val="single" w:color="auto" w:sz="4" w:space="0"/>
              <w:right w:val="single" w:color="auto" w:sz="4" w:space="0"/>
            </w:tcBorders>
            <w:vAlign w:val="center"/>
          </w:tcPr>
          <w:p w14:paraId="7FC99D1E">
            <w:pPr>
              <w:pStyle w:val="48"/>
              <w:adjustRightInd w:val="0"/>
              <w:snapToGrid w:val="0"/>
              <w:spacing w:line="288" w:lineRule="auto"/>
              <w:jc w:val="center"/>
              <w:rPr>
                <w:rStyle w:val="30"/>
                <w:rFonts w:hint="eastAsia" w:ascii="Times New Roman" w:hAnsi="Times New Roman" w:cs="宋体"/>
                <w:color w:val="auto"/>
                <w:sz w:val="21"/>
              </w:rPr>
            </w:pPr>
          </w:p>
        </w:tc>
        <w:tc>
          <w:tcPr>
            <w:tcW w:w="1478" w:type="dxa"/>
            <w:tcBorders>
              <w:top w:val="single" w:color="auto" w:sz="4" w:space="0"/>
              <w:left w:val="single" w:color="auto" w:sz="4" w:space="0"/>
              <w:bottom w:val="single" w:color="auto" w:sz="4" w:space="0"/>
              <w:right w:val="single" w:color="auto" w:sz="4" w:space="0"/>
            </w:tcBorders>
            <w:vAlign w:val="center"/>
          </w:tcPr>
          <w:p w14:paraId="54B05809">
            <w:pPr>
              <w:pStyle w:val="48"/>
              <w:adjustRightInd w:val="0"/>
              <w:snapToGrid w:val="0"/>
              <w:spacing w:line="288"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4.权利义务符合比选文件的规定</w:t>
            </w:r>
          </w:p>
        </w:tc>
        <w:tc>
          <w:tcPr>
            <w:tcW w:w="5852" w:type="dxa"/>
            <w:gridSpan w:val="2"/>
            <w:tcBorders>
              <w:top w:val="single" w:color="auto" w:sz="4" w:space="0"/>
              <w:left w:val="single" w:color="auto" w:sz="4" w:space="0"/>
              <w:bottom w:val="single" w:color="auto" w:sz="4" w:space="0"/>
              <w:right w:val="single" w:color="auto" w:sz="4" w:space="0"/>
            </w:tcBorders>
            <w:vAlign w:val="center"/>
          </w:tcPr>
          <w:p w14:paraId="3890FE51">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（1）比选申请人应接受比选文件规定的风险划分原则，未提出新的风险划分办法；</w:t>
            </w:r>
          </w:p>
          <w:p w14:paraId="60E7F3DC">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（2）比选申请人未增加发包人的责任范围，或减少比选申请人义务；</w:t>
            </w:r>
          </w:p>
          <w:p w14:paraId="663FB56C">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（3）比选申请人未提出不同的成果验收和支付办法；</w:t>
            </w:r>
          </w:p>
          <w:p w14:paraId="65228FF4">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（4）比选申请人对合同纠纷、事故处理办法未提出异议；</w:t>
            </w:r>
          </w:p>
          <w:p w14:paraId="0B747CDE">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（5）比选申请人在比选申请活动中无欺诈行为；</w:t>
            </w:r>
          </w:p>
          <w:p w14:paraId="7E86F287">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（6）比选申请人未对合同条款有重要保留。</w:t>
            </w:r>
          </w:p>
        </w:tc>
      </w:tr>
      <w:tr w14:paraId="6B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trPr>
        <w:tc>
          <w:tcPr>
            <w:tcW w:w="997" w:type="dxa"/>
            <w:tcBorders>
              <w:top w:val="single" w:color="auto" w:sz="4" w:space="0"/>
              <w:right w:val="single" w:color="auto" w:sz="4" w:space="0"/>
            </w:tcBorders>
            <w:vAlign w:val="center"/>
          </w:tcPr>
          <w:p w14:paraId="1061EBEB">
            <w:pPr>
              <w:pStyle w:val="48"/>
              <w:adjustRightInd w:val="0"/>
              <w:snapToGrid w:val="0"/>
              <w:spacing w:line="288" w:lineRule="auto"/>
              <w:jc w:val="center"/>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三、详细评审　　</w:t>
            </w:r>
          </w:p>
        </w:tc>
        <w:tc>
          <w:tcPr>
            <w:tcW w:w="927" w:type="dxa"/>
            <w:tcBorders>
              <w:top w:val="single" w:color="auto" w:sz="4" w:space="0"/>
              <w:left w:val="single" w:color="auto" w:sz="4" w:space="0"/>
              <w:right w:val="single" w:color="auto" w:sz="4" w:space="0"/>
            </w:tcBorders>
            <w:vAlign w:val="center"/>
          </w:tcPr>
          <w:p w14:paraId="2EBF28B5">
            <w:pPr>
              <w:pStyle w:val="48"/>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分值构成</w:t>
            </w:r>
            <w:r>
              <w:rPr>
                <w:rStyle w:val="30"/>
                <w:rFonts w:hint="eastAsia" w:ascii="Times New Roman" w:hAnsi="Times New Roman" w:cs="宋体"/>
                <w:color w:val="auto"/>
                <w:sz w:val="21"/>
                <w:lang w:val="en-US" w:eastAsia="zh-CN"/>
              </w:rPr>
              <w:t xml:space="preserve"> </w:t>
            </w:r>
            <w:r>
              <w:rPr>
                <w:rStyle w:val="30"/>
                <w:rFonts w:hint="eastAsia" w:ascii="Times New Roman" w:hAnsi="Times New Roman" w:cs="宋体"/>
                <w:color w:val="auto"/>
                <w:sz w:val="21"/>
              </w:rPr>
              <w:t>（总分100分）</w:t>
            </w:r>
          </w:p>
        </w:tc>
        <w:tc>
          <w:tcPr>
            <w:tcW w:w="7330" w:type="dxa"/>
            <w:gridSpan w:val="3"/>
            <w:tcBorders>
              <w:top w:val="single" w:color="auto" w:sz="4" w:space="0"/>
              <w:left w:val="single" w:color="auto" w:sz="4" w:space="0"/>
              <w:right w:val="single" w:color="auto" w:sz="4" w:space="0"/>
            </w:tcBorders>
          </w:tcPr>
          <w:p w14:paraId="349C50CF">
            <w:pPr>
              <w:pStyle w:val="48"/>
              <w:adjustRightInd w:val="0"/>
              <w:snapToGrid w:val="0"/>
              <w:spacing w:line="288" w:lineRule="auto"/>
              <w:ind w:firstLineChars="200"/>
              <w:rPr>
                <w:rStyle w:val="30"/>
                <w:rFonts w:hint="eastAsia" w:ascii="Times New Roman" w:hAnsi="Times New Roman" w:cs="宋体"/>
                <w:color w:val="auto"/>
                <w:sz w:val="21"/>
              </w:rPr>
            </w:pPr>
            <w:r>
              <w:rPr>
                <w:rStyle w:val="30"/>
                <w:rFonts w:hint="eastAsia" w:ascii="Times New Roman" w:hAnsi="Times New Roman" w:cs="宋体"/>
                <w:color w:val="auto"/>
                <w:sz w:val="21"/>
              </w:rPr>
              <w:t>评分分值构成：满分100分。</w:t>
            </w:r>
          </w:p>
          <w:p w14:paraId="7F79D2E0">
            <w:pPr>
              <w:pStyle w:val="48"/>
              <w:adjustRightInd w:val="0"/>
              <w:snapToGrid w:val="0"/>
              <w:spacing w:line="288" w:lineRule="auto"/>
              <w:ind w:firstLine="420" w:firstLineChars="20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业绩：</w:t>
            </w:r>
            <w:r>
              <w:rPr>
                <w:rStyle w:val="30"/>
                <w:rFonts w:hint="eastAsia" w:ascii="Times New Roman" w:hAnsi="Times New Roman" w:cs="宋体"/>
                <w:color w:val="auto"/>
                <w:kern w:val="0"/>
                <w:sz w:val="21"/>
                <w:lang w:val="en-US" w:eastAsia="zh-CN"/>
              </w:rPr>
              <w:t>25</w:t>
            </w:r>
            <w:r>
              <w:rPr>
                <w:rStyle w:val="30"/>
                <w:rFonts w:hint="eastAsia" w:ascii="Times New Roman" w:hAnsi="Times New Roman" w:cs="宋体"/>
                <w:color w:val="auto"/>
                <w:kern w:val="0"/>
                <w:sz w:val="21"/>
              </w:rPr>
              <w:t>分；</w:t>
            </w:r>
          </w:p>
          <w:p w14:paraId="2B04574F">
            <w:pPr>
              <w:pStyle w:val="48"/>
              <w:adjustRightInd w:val="0"/>
              <w:snapToGrid w:val="0"/>
              <w:spacing w:line="288" w:lineRule="auto"/>
              <w:ind w:left="420" w:leftChars="0" w:firstLineChars="0"/>
              <w:rPr>
                <w:rStyle w:val="30"/>
                <w:rFonts w:hint="eastAsia" w:ascii="Times New Roman" w:hAnsi="Times New Roman" w:cs="宋体"/>
                <w:color w:val="auto"/>
                <w:sz w:val="21"/>
              </w:rPr>
            </w:pPr>
            <w:r>
              <w:rPr>
                <w:rStyle w:val="30"/>
                <w:rFonts w:hint="eastAsia" w:ascii="Times New Roman" w:hAnsi="Times New Roman" w:cs="宋体"/>
                <w:color w:val="auto"/>
                <w:sz w:val="21"/>
              </w:rPr>
              <w:t>服务方案：</w:t>
            </w:r>
            <w:r>
              <w:rPr>
                <w:rStyle w:val="30"/>
                <w:rFonts w:hint="eastAsia" w:ascii="Times New Roman" w:hAnsi="Times New Roman" w:cs="宋体"/>
                <w:color w:val="auto"/>
                <w:sz w:val="21"/>
                <w:lang w:val="en-US" w:eastAsia="zh-CN"/>
              </w:rPr>
              <w:t>3</w:t>
            </w:r>
            <w:r>
              <w:rPr>
                <w:rStyle w:val="30"/>
                <w:rFonts w:hint="eastAsia" w:ascii="Times New Roman" w:hAnsi="Times New Roman" w:cs="宋体"/>
                <w:color w:val="auto"/>
                <w:sz w:val="21"/>
              </w:rPr>
              <w:t>0分；</w:t>
            </w:r>
          </w:p>
          <w:p w14:paraId="7634AB5A">
            <w:pPr>
              <w:pStyle w:val="48"/>
              <w:adjustRightInd w:val="0"/>
              <w:snapToGrid w:val="0"/>
              <w:spacing w:line="288" w:lineRule="auto"/>
              <w:ind w:left="420" w:leftChars="0" w:firstLineChars="0"/>
              <w:rPr>
                <w:rStyle w:val="30"/>
                <w:rFonts w:hint="eastAsia" w:ascii="Times New Roman" w:hAnsi="Times New Roman" w:cs="宋体"/>
                <w:color w:val="auto"/>
                <w:sz w:val="21"/>
              </w:rPr>
            </w:pPr>
            <w:r>
              <w:rPr>
                <w:rStyle w:val="30"/>
                <w:rFonts w:hint="eastAsia" w:ascii="Times New Roman" w:hAnsi="Times New Roman" w:cs="宋体"/>
                <w:color w:val="auto"/>
                <w:sz w:val="21"/>
                <w:lang w:eastAsia="zh-CN"/>
              </w:rPr>
              <w:t>主要人员：</w:t>
            </w:r>
            <w:r>
              <w:rPr>
                <w:rStyle w:val="30"/>
                <w:rFonts w:hint="eastAsia" w:ascii="Times New Roman" w:hAnsi="Times New Roman" w:cs="宋体"/>
                <w:color w:val="auto"/>
                <w:sz w:val="21"/>
                <w:lang w:val="en-US" w:eastAsia="zh-CN"/>
              </w:rPr>
              <w:t>25分；</w:t>
            </w:r>
          </w:p>
          <w:p w14:paraId="685D6FD9">
            <w:pPr>
              <w:pStyle w:val="48"/>
              <w:adjustRightInd w:val="0"/>
              <w:snapToGrid w:val="0"/>
              <w:spacing w:line="288" w:lineRule="auto"/>
              <w:ind w:left="420" w:leftChars="0" w:firstLineChars="0"/>
              <w:rPr>
                <w:rStyle w:val="30"/>
                <w:rFonts w:hint="eastAsia" w:ascii="Times New Roman" w:hAnsi="Times New Roman" w:cs="宋体"/>
                <w:color w:val="auto"/>
                <w:sz w:val="21"/>
              </w:rPr>
            </w:pPr>
            <w:r>
              <w:rPr>
                <w:rStyle w:val="30"/>
                <w:rFonts w:hint="eastAsia" w:ascii="Times New Roman" w:hAnsi="Times New Roman" w:cs="宋体"/>
                <w:color w:val="auto"/>
                <w:sz w:val="21"/>
              </w:rPr>
              <w:t>评审价：</w:t>
            </w:r>
            <w:r>
              <w:rPr>
                <w:rStyle w:val="30"/>
                <w:rFonts w:hint="eastAsia" w:ascii="Times New Roman" w:hAnsi="Times New Roman" w:cs="宋体"/>
                <w:color w:val="auto"/>
                <w:sz w:val="21"/>
                <w:lang w:val="en-US" w:eastAsia="zh-CN"/>
              </w:rPr>
              <w:t>20</w:t>
            </w:r>
            <w:r>
              <w:rPr>
                <w:rStyle w:val="30"/>
                <w:rFonts w:hint="eastAsia" w:ascii="Times New Roman" w:hAnsi="Times New Roman" w:cs="宋体"/>
                <w:color w:val="auto"/>
                <w:sz w:val="21"/>
              </w:rPr>
              <w:t>分。</w:t>
            </w:r>
          </w:p>
          <w:p w14:paraId="2BBF2D81">
            <w:pPr>
              <w:pStyle w:val="48"/>
              <w:adjustRightInd w:val="0"/>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color w:val="auto"/>
                <w:sz w:val="21"/>
              </w:rPr>
              <w:t>分值计算保留小数点后两位，小数点后第三位“四舍五入”。</w:t>
            </w:r>
          </w:p>
        </w:tc>
      </w:tr>
      <w:tr w14:paraId="64C7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restart"/>
            <w:tcBorders>
              <w:right w:val="single" w:color="auto" w:sz="4" w:space="0"/>
            </w:tcBorders>
            <w:vAlign w:val="center"/>
          </w:tcPr>
          <w:p w14:paraId="61FEDDB2">
            <w:pPr>
              <w:pStyle w:val="48"/>
              <w:adjustRightInd w:val="0"/>
              <w:snapToGrid w:val="0"/>
              <w:spacing w:line="288" w:lineRule="auto"/>
              <w:jc w:val="center"/>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四、报价</w:t>
            </w:r>
          </w:p>
        </w:tc>
        <w:tc>
          <w:tcPr>
            <w:tcW w:w="927" w:type="dxa"/>
            <w:tcBorders>
              <w:top w:val="single" w:color="auto" w:sz="4" w:space="0"/>
              <w:left w:val="single" w:color="auto" w:sz="4" w:space="0"/>
              <w:right w:val="single" w:color="auto" w:sz="4" w:space="0"/>
            </w:tcBorders>
            <w:vAlign w:val="center"/>
          </w:tcPr>
          <w:p w14:paraId="1C27DEB1">
            <w:pPr>
              <w:pStyle w:val="48"/>
              <w:snapToGrid w:val="0"/>
              <w:jc w:val="center"/>
              <w:rPr>
                <w:rStyle w:val="30"/>
                <w:rFonts w:hint="eastAsia" w:ascii="Times New Roman" w:hAnsi="Times New Roman" w:cs="宋体"/>
                <w:color w:val="auto"/>
                <w:sz w:val="21"/>
              </w:rPr>
            </w:pPr>
            <w:r>
              <w:rPr>
                <w:rStyle w:val="30"/>
                <w:rFonts w:hint="eastAsia" w:ascii="Times New Roman" w:hAnsi="Times New Roman" w:cs="宋体"/>
                <w:bCs/>
                <w:color w:val="auto"/>
                <w:sz w:val="21"/>
              </w:rPr>
              <w:t>（一）报价修正</w:t>
            </w:r>
          </w:p>
        </w:tc>
        <w:tc>
          <w:tcPr>
            <w:tcW w:w="7330" w:type="dxa"/>
            <w:gridSpan w:val="3"/>
            <w:tcBorders>
              <w:top w:val="single" w:color="auto" w:sz="4" w:space="0"/>
              <w:left w:val="single" w:color="auto" w:sz="4" w:space="0"/>
              <w:right w:val="single" w:color="auto" w:sz="4" w:space="0"/>
            </w:tcBorders>
            <w:vAlign w:val="center"/>
          </w:tcPr>
          <w:p w14:paraId="25A6E7E9">
            <w:pPr>
              <w:pStyle w:val="48"/>
              <w:snapToGrid w:val="0"/>
              <w:jc w:val="left"/>
              <w:rPr>
                <w:rStyle w:val="30"/>
                <w:rFonts w:hint="eastAsia" w:ascii="Times New Roman" w:hAnsi="Times New Roman" w:cs="宋体"/>
                <w:color w:val="auto"/>
                <w:sz w:val="21"/>
              </w:rPr>
            </w:pPr>
            <w:r>
              <w:rPr>
                <w:rStyle w:val="30"/>
                <w:rFonts w:hint="eastAsia" w:ascii="Times New Roman" w:hAnsi="Times New Roman" w:cs="宋体"/>
                <w:color w:val="auto"/>
                <w:sz w:val="21"/>
              </w:rPr>
              <w:t>比选报价有算术错误的，评审委员会按以下原则对比选报价进行修正，比选申请文件中的大写金额与小写金额不一致的，以大写金额为准；修正的价格经比选申请人书面确认后具有约束力。比选申请人不接受修正价格的，评审委员会应否决其比选申请。</w:t>
            </w:r>
          </w:p>
          <w:p w14:paraId="31C31A16">
            <w:pPr>
              <w:pStyle w:val="48"/>
              <w:snapToGrid w:val="0"/>
              <w:jc w:val="left"/>
              <w:rPr>
                <w:rStyle w:val="30"/>
                <w:rFonts w:hint="eastAsia" w:ascii="Times New Roman" w:hAnsi="Times New Roman" w:cs="宋体"/>
                <w:color w:val="auto"/>
                <w:sz w:val="21"/>
              </w:rPr>
            </w:pPr>
            <w:r>
              <w:rPr>
                <w:rStyle w:val="30"/>
                <w:rFonts w:hint="eastAsia" w:ascii="Times New Roman" w:hAnsi="Times New Roman" w:cs="宋体"/>
                <w:color w:val="auto"/>
                <w:sz w:val="21"/>
              </w:rPr>
              <w:t>2.修正后的报价超过最高限价，评审委员会应否决其比选申请。</w:t>
            </w:r>
          </w:p>
          <w:p w14:paraId="476B9151">
            <w:pPr>
              <w:pStyle w:val="48"/>
              <w:snapToGrid w:val="0"/>
              <w:jc w:val="left"/>
              <w:rPr>
                <w:rStyle w:val="30"/>
                <w:rFonts w:hint="eastAsia" w:ascii="Times New Roman" w:hAnsi="Times New Roman" w:cs="宋体"/>
                <w:color w:val="auto"/>
                <w:sz w:val="21"/>
              </w:rPr>
            </w:pPr>
            <w:r>
              <w:rPr>
                <w:rStyle w:val="30"/>
                <w:rFonts w:hint="eastAsia" w:ascii="Times New Roman" w:hAnsi="Times New Roman" w:cs="宋体"/>
                <w:color w:val="auto"/>
                <w:sz w:val="21"/>
              </w:rPr>
              <w:t>3.修正后的比选报价作为签订合同的一个依据，也作为评审价得分计算的依据。</w:t>
            </w:r>
          </w:p>
        </w:tc>
      </w:tr>
      <w:tr w14:paraId="6EEA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continue"/>
            <w:tcBorders>
              <w:right w:val="single" w:color="auto" w:sz="4" w:space="0"/>
            </w:tcBorders>
            <w:vAlign w:val="center"/>
          </w:tcPr>
          <w:p w14:paraId="7CC3D8AC">
            <w:pPr>
              <w:pStyle w:val="48"/>
              <w:adjustRightInd w:val="0"/>
              <w:snapToGrid w:val="0"/>
              <w:spacing w:line="288" w:lineRule="auto"/>
              <w:jc w:val="center"/>
              <w:rPr>
                <w:rStyle w:val="30"/>
                <w:rFonts w:hint="eastAsia" w:ascii="Times New Roman" w:hAnsi="Times New Roman" w:cs="宋体"/>
                <w:bCs/>
                <w:color w:val="auto"/>
                <w:sz w:val="21"/>
                <w:szCs w:val="21"/>
              </w:rPr>
            </w:pPr>
          </w:p>
        </w:tc>
        <w:tc>
          <w:tcPr>
            <w:tcW w:w="927" w:type="dxa"/>
            <w:tcBorders>
              <w:top w:val="single" w:color="auto" w:sz="4" w:space="0"/>
              <w:left w:val="single" w:color="auto" w:sz="4" w:space="0"/>
              <w:right w:val="single" w:color="auto" w:sz="4" w:space="0"/>
            </w:tcBorders>
            <w:vAlign w:val="center"/>
          </w:tcPr>
          <w:p w14:paraId="385B1476">
            <w:pPr>
              <w:pStyle w:val="48"/>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（二）</w:t>
            </w:r>
          </w:p>
          <w:p w14:paraId="41407DC2">
            <w:pPr>
              <w:pStyle w:val="48"/>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评审基准价计算方法</w:t>
            </w:r>
          </w:p>
        </w:tc>
        <w:tc>
          <w:tcPr>
            <w:tcW w:w="7330" w:type="dxa"/>
            <w:gridSpan w:val="3"/>
            <w:tcBorders>
              <w:top w:val="single" w:color="auto" w:sz="4" w:space="0"/>
              <w:left w:val="single" w:color="auto" w:sz="4" w:space="0"/>
              <w:right w:val="single" w:color="auto" w:sz="4" w:space="0"/>
            </w:tcBorders>
            <w:shd w:val="clear" w:color="auto" w:fill="auto"/>
          </w:tcPr>
          <w:p w14:paraId="61A58AA6">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评审价=比选报价函上的报价比例。</w:t>
            </w:r>
          </w:p>
          <w:p w14:paraId="5FFDD65B">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lang w:val="en-US" w:eastAsia="zh-CN"/>
              </w:rPr>
              <w:t>2.</w:t>
            </w:r>
            <w:r>
              <w:rPr>
                <w:rStyle w:val="30"/>
                <w:rFonts w:hint="eastAsia" w:ascii="Times New Roman" w:hAnsi="Times New Roman" w:cs="宋体"/>
                <w:color w:val="auto"/>
                <w:kern w:val="0"/>
                <w:sz w:val="21"/>
              </w:rPr>
              <w:t>若招标人发现投标文件出现以下任一情况，其投标报价将不再参加评标基准价的计算：</w:t>
            </w:r>
          </w:p>
          <w:p w14:paraId="67B68243">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①未在投标函上填写投标报价比例；</w:t>
            </w:r>
          </w:p>
          <w:p w14:paraId="122AAC7D">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②投标报价的报价比例无法确定具体数值；</w:t>
            </w:r>
          </w:p>
          <w:p w14:paraId="78ECBEFC">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③投标函上填写的标段号与投标文件标记的标段号不一致</w:t>
            </w:r>
            <w:r>
              <w:rPr>
                <w:rStyle w:val="30"/>
                <w:rFonts w:hint="eastAsia" w:ascii="Times New Roman" w:hAnsi="Times New Roman"/>
                <w:sz w:val="21"/>
                <w:lang w:eastAsia="zh-CN"/>
              </w:rPr>
              <w:t>；</w:t>
            </w:r>
          </w:p>
          <w:p w14:paraId="0C27E515">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④投标报价超出招标人公布的最高投标限价或者低于投标最高限价的90%（不</w:t>
            </w:r>
          </w:p>
          <w:p w14:paraId="2802B128">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含 90%）（当所有报价均低于最高投标限价的 90%，按照最高投标限价的90%作为评标基准价）；</w:t>
            </w:r>
          </w:p>
          <w:p w14:paraId="5599C44E">
            <w:pPr>
              <w:pStyle w:val="48"/>
              <w:adjustRightInd w:val="0"/>
              <w:snapToGrid w:val="0"/>
              <w:rPr>
                <w:rStyle w:val="30"/>
                <w:rFonts w:hint="eastAsia" w:ascii="Times New Roman" w:hAnsi="Times New Roman" w:cs="宋体"/>
                <w:color w:val="auto"/>
                <w:sz w:val="21"/>
              </w:rPr>
            </w:pPr>
            <w:r>
              <w:rPr>
                <w:rStyle w:val="30"/>
                <w:rFonts w:hint="eastAsia" w:ascii="Times New Roman" w:hAnsi="Times New Roman" w:cs="宋体"/>
                <w:color w:val="auto"/>
                <w:sz w:val="21"/>
              </w:rPr>
              <w:t>3.评审基准价的计算（计算结果均保留小数点后2位，形如“</w:t>
            </w:r>
            <w:r>
              <w:rPr>
                <w:rStyle w:val="30"/>
                <w:rFonts w:hint="eastAsia" w:ascii="Times New Roman" w:hAnsi="Times New Roman" w:cs="宋体"/>
                <w:color w:val="auto"/>
                <w:spacing w:val="-3"/>
                <w:sz w:val="21"/>
              </w:rPr>
              <w:t>**.**%</w:t>
            </w:r>
            <w:r>
              <w:rPr>
                <w:rStyle w:val="30"/>
                <w:rFonts w:hint="eastAsia" w:ascii="Times New Roman" w:hAnsi="Times New Roman" w:cs="宋体"/>
                <w:color w:val="auto"/>
                <w:sz w:val="21"/>
              </w:rPr>
              <w:t>”）：</w:t>
            </w:r>
          </w:p>
          <w:p w14:paraId="26BF955B">
            <w:pPr>
              <w:pStyle w:val="48"/>
              <w:adjustRightInd w:val="0"/>
              <w:snapToGrid w:val="0"/>
              <w:rPr>
                <w:rStyle w:val="30"/>
                <w:rFonts w:hint="eastAsia" w:ascii="Times New Roman" w:hAnsi="Times New Roman" w:cs="宋体"/>
                <w:color w:val="auto"/>
                <w:sz w:val="21"/>
              </w:rPr>
            </w:pPr>
            <w:r>
              <w:rPr>
                <w:rStyle w:val="30"/>
                <w:rFonts w:hint="eastAsia" w:ascii="Times New Roman" w:hAnsi="Times New Roman" w:cs="宋体"/>
                <w:color w:val="auto"/>
                <w:sz w:val="21"/>
              </w:rPr>
              <w:fldChar w:fldCharType="begin"/>
            </w:r>
            <w:r>
              <w:rPr>
                <w:rStyle w:val="30"/>
                <w:rFonts w:hint="eastAsia" w:ascii="Times New Roman" w:hAnsi="Times New Roman" w:cs="宋体"/>
                <w:color w:val="auto"/>
                <w:sz w:val="21"/>
              </w:rPr>
              <w:instrText xml:space="preserve"> = 1 \* GB3 \* MERGEFORMAT </w:instrText>
            </w:r>
            <w:r>
              <w:rPr>
                <w:rStyle w:val="30"/>
                <w:rFonts w:hint="eastAsia" w:ascii="Times New Roman" w:hAnsi="Times New Roman" w:cs="宋体"/>
                <w:color w:val="auto"/>
                <w:sz w:val="21"/>
              </w:rPr>
              <w:fldChar w:fldCharType="separate"/>
            </w:r>
            <w:r>
              <w:rPr>
                <w:rStyle w:val="30"/>
                <w:rFonts w:hint="eastAsia" w:ascii="Times New Roman" w:hAnsi="Times New Roman" w:cs="宋体"/>
                <w:color w:val="auto"/>
                <w:sz w:val="21"/>
              </w:rPr>
              <w:t>①</w:t>
            </w:r>
            <w:r>
              <w:rPr>
                <w:rStyle w:val="30"/>
                <w:rFonts w:hint="eastAsia" w:ascii="Times New Roman" w:hAnsi="Times New Roman" w:cs="宋体"/>
                <w:color w:val="auto"/>
                <w:sz w:val="21"/>
              </w:rPr>
              <w:fldChar w:fldCharType="end"/>
            </w:r>
            <w:r>
              <w:rPr>
                <w:rStyle w:val="30"/>
                <w:rFonts w:hint="eastAsia" w:ascii="Times New Roman" w:hAnsi="Times New Roman" w:cs="宋体"/>
                <w:color w:val="auto"/>
                <w:sz w:val="21"/>
              </w:rPr>
              <w:t>当有效评审价的比选申请人数量≤10家时，取所有有效评审价的算术平均值作为评审基准价；</w:t>
            </w:r>
          </w:p>
          <w:p w14:paraId="7761AB2E">
            <w:pPr>
              <w:pStyle w:val="48"/>
              <w:adjustRightInd w:val="0"/>
              <w:snapToGrid w:val="0"/>
              <w:rPr>
                <w:rStyle w:val="30"/>
                <w:rFonts w:hint="eastAsia" w:ascii="Times New Roman" w:hAnsi="Times New Roman" w:cs="宋体"/>
                <w:color w:val="auto"/>
                <w:sz w:val="21"/>
              </w:rPr>
            </w:pPr>
            <w:r>
              <w:rPr>
                <w:rStyle w:val="30"/>
                <w:rFonts w:hint="eastAsia" w:ascii="Times New Roman" w:hAnsi="Times New Roman" w:cs="宋体"/>
                <w:color w:val="auto"/>
                <w:sz w:val="21"/>
              </w:rPr>
              <w:fldChar w:fldCharType="begin"/>
            </w:r>
            <w:r>
              <w:rPr>
                <w:rStyle w:val="30"/>
                <w:rFonts w:hint="eastAsia" w:ascii="Times New Roman" w:hAnsi="Times New Roman" w:cs="宋体"/>
                <w:color w:val="auto"/>
                <w:sz w:val="21"/>
              </w:rPr>
              <w:instrText xml:space="preserve"> = 2 \* GB3 \* MERGEFORMAT </w:instrText>
            </w:r>
            <w:r>
              <w:rPr>
                <w:rStyle w:val="30"/>
                <w:rFonts w:hint="eastAsia" w:ascii="Times New Roman" w:hAnsi="Times New Roman" w:cs="宋体"/>
                <w:color w:val="auto"/>
                <w:sz w:val="21"/>
              </w:rPr>
              <w:fldChar w:fldCharType="separate"/>
            </w:r>
            <w:r>
              <w:rPr>
                <w:rStyle w:val="30"/>
                <w:rFonts w:hint="eastAsia" w:ascii="Times New Roman" w:hAnsi="Times New Roman" w:cs="宋体"/>
                <w:color w:val="auto"/>
                <w:sz w:val="21"/>
              </w:rPr>
              <w:t>②</w:t>
            </w:r>
            <w:r>
              <w:rPr>
                <w:rStyle w:val="30"/>
                <w:rFonts w:hint="eastAsia" w:ascii="Times New Roman" w:hAnsi="Times New Roman" w:cs="宋体"/>
                <w:color w:val="auto"/>
                <w:sz w:val="21"/>
              </w:rPr>
              <w:fldChar w:fldCharType="end"/>
            </w:r>
            <w:r>
              <w:rPr>
                <w:rStyle w:val="30"/>
                <w:rFonts w:hint="eastAsia" w:ascii="Times New Roman" w:hAnsi="Times New Roman" w:cs="宋体"/>
                <w:color w:val="auto"/>
                <w:sz w:val="21"/>
              </w:rPr>
              <w:t>当有效评审价的比选申请人数量＞10家时，去掉其中的一个最高价和一个最低价后取剩余有效评审价的算术平均值作为评审基准价。</w:t>
            </w:r>
          </w:p>
          <w:p w14:paraId="7088113F">
            <w:pPr>
              <w:pStyle w:val="48"/>
              <w:adjustRightInd w:val="0"/>
              <w:snapToGrid w:val="0"/>
              <w:rPr>
                <w:rStyle w:val="30"/>
                <w:rFonts w:hint="eastAsia" w:ascii="Times New Roman" w:hAnsi="Times New Roman" w:cs="宋体"/>
                <w:color w:val="auto"/>
                <w:sz w:val="21"/>
              </w:rPr>
            </w:pPr>
            <w:r>
              <w:rPr>
                <w:rStyle w:val="30"/>
                <w:rFonts w:hint="eastAsia" w:ascii="Times New Roman" w:hAnsi="Times New Roman" w:cs="宋体"/>
                <w:color w:val="auto"/>
                <w:sz w:val="21"/>
              </w:rPr>
              <w:t>4.评审基准价在整个比选期间保持不变，不因招比选申请当事人异议、投诉以及其它任何情形而改变。</w:t>
            </w:r>
          </w:p>
        </w:tc>
      </w:tr>
      <w:tr w14:paraId="2E4D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continue"/>
            <w:tcBorders>
              <w:right w:val="single" w:color="auto" w:sz="4" w:space="0"/>
            </w:tcBorders>
            <w:vAlign w:val="center"/>
          </w:tcPr>
          <w:p w14:paraId="07086087">
            <w:pPr>
              <w:pStyle w:val="48"/>
              <w:adjustRightInd w:val="0"/>
              <w:snapToGrid w:val="0"/>
              <w:spacing w:line="288" w:lineRule="auto"/>
              <w:jc w:val="center"/>
              <w:rPr>
                <w:rStyle w:val="30"/>
                <w:rFonts w:hint="eastAsia" w:ascii="Times New Roman" w:hAnsi="Times New Roman" w:cs="宋体"/>
                <w:bCs/>
                <w:color w:val="auto"/>
                <w:sz w:val="21"/>
                <w:szCs w:val="21"/>
              </w:rPr>
            </w:pPr>
          </w:p>
        </w:tc>
        <w:tc>
          <w:tcPr>
            <w:tcW w:w="927" w:type="dxa"/>
            <w:tcBorders>
              <w:top w:val="single" w:color="auto" w:sz="4" w:space="0"/>
              <w:left w:val="single" w:color="auto" w:sz="4" w:space="0"/>
              <w:right w:val="single" w:color="auto" w:sz="4" w:space="0"/>
            </w:tcBorders>
            <w:vAlign w:val="center"/>
          </w:tcPr>
          <w:p w14:paraId="4C4BAF9F">
            <w:pPr>
              <w:pStyle w:val="48"/>
              <w:adjustRightInd w:val="0"/>
              <w:snapToGrid w:val="0"/>
              <w:spacing w:line="288" w:lineRule="auto"/>
              <w:jc w:val="center"/>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（三）评审价的偏差率计算公式</w:t>
            </w:r>
          </w:p>
        </w:tc>
        <w:tc>
          <w:tcPr>
            <w:tcW w:w="7330" w:type="dxa"/>
            <w:gridSpan w:val="3"/>
            <w:tcBorders>
              <w:top w:val="single" w:color="auto" w:sz="4" w:space="0"/>
              <w:left w:val="single" w:color="auto" w:sz="4" w:space="0"/>
              <w:right w:val="single" w:color="auto" w:sz="4" w:space="0"/>
            </w:tcBorders>
            <w:shd w:val="clear" w:color="auto" w:fill="auto"/>
            <w:vAlign w:val="center"/>
          </w:tcPr>
          <w:p w14:paraId="301966E0">
            <w:pPr>
              <w:pStyle w:val="48"/>
              <w:adjustRightInd w:val="0"/>
              <w:snapToGrid w:val="0"/>
              <w:spacing w:line="288" w:lineRule="auto"/>
              <w:ind w:firstLineChars="200"/>
              <w:rPr>
                <w:rStyle w:val="30"/>
                <w:rFonts w:hint="eastAsia" w:ascii="Times New Roman" w:hAnsi="Times New Roman" w:cs="宋体"/>
                <w:color w:val="auto"/>
                <w:sz w:val="21"/>
              </w:rPr>
            </w:pPr>
            <w:r>
              <w:rPr>
                <w:rStyle w:val="30"/>
                <w:rFonts w:hint="eastAsia" w:ascii="Times New Roman" w:hAnsi="Times New Roman" w:cs="宋体"/>
                <w:color w:val="auto"/>
                <w:sz w:val="21"/>
              </w:rPr>
              <w:t>偏差率=100%×|（算术性修正后比选报价-评审基准价）⁄评审基准价|。偏差率保留</w:t>
            </w:r>
            <w:r>
              <w:rPr>
                <w:rStyle w:val="30"/>
                <w:rFonts w:hint="eastAsia" w:ascii="Times New Roman" w:hAnsi="Times New Roman" w:cs="宋体"/>
                <w:color w:val="auto"/>
                <w:sz w:val="21"/>
                <w:u w:val="single"/>
              </w:rPr>
              <w:t>2</w:t>
            </w:r>
            <w:r>
              <w:rPr>
                <w:rStyle w:val="30"/>
                <w:rFonts w:hint="eastAsia" w:ascii="Times New Roman" w:hAnsi="Times New Roman" w:cs="宋体"/>
                <w:color w:val="auto"/>
                <w:sz w:val="21"/>
              </w:rPr>
              <w:t>位小数（形如0.01%）。</w:t>
            </w:r>
          </w:p>
        </w:tc>
      </w:tr>
      <w:tr w14:paraId="3C81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924" w:type="dxa"/>
            <w:gridSpan w:val="2"/>
            <w:tcBorders>
              <w:right w:val="single" w:color="auto" w:sz="4" w:space="0"/>
            </w:tcBorders>
            <w:vAlign w:val="center"/>
          </w:tcPr>
          <w:p w14:paraId="0DEFB28D">
            <w:pPr>
              <w:pStyle w:val="48"/>
              <w:adjustRightInd w:val="0"/>
              <w:snapToGrid w:val="0"/>
              <w:spacing w:line="288" w:lineRule="auto"/>
              <w:jc w:val="center"/>
              <w:rPr>
                <w:rStyle w:val="30"/>
                <w:rFonts w:hint="eastAsia" w:ascii="Times New Roman" w:hAnsi="Times New Roman" w:cs="宋体"/>
                <w:color w:val="auto"/>
                <w:sz w:val="21"/>
                <w:szCs w:val="21"/>
              </w:rPr>
            </w:pPr>
            <w:r>
              <w:rPr>
                <w:rStyle w:val="30"/>
                <w:rFonts w:hint="eastAsia" w:ascii="Times New Roman" w:hAnsi="Times New Roman" w:cs="宋体"/>
                <w:bCs/>
                <w:color w:val="auto"/>
                <w:sz w:val="21"/>
                <w:szCs w:val="21"/>
              </w:rPr>
              <w:t>五、评审结果</w:t>
            </w:r>
          </w:p>
        </w:tc>
        <w:tc>
          <w:tcPr>
            <w:tcW w:w="7330" w:type="dxa"/>
            <w:gridSpan w:val="3"/>
            <w:tcBorders>
              <w:top w:val="single" w:color="auto" w:sz="4" w:space="0"/>
              <w:left w:val="single" w:color="auto" w:sz="4" w:space="0"/>
              <w:bottom w:val="single" w:color="auto" w:sz="4" w:space="0"/>
              <w:right w:val="single" w:color="auto" w:sz="4" w:space="0"/>
            </w:tcBorders>
            <w:vAlign w:val="center"/>
          </w:tcPr>
          <w:p w14:paraId="25B82C17">
            <w:pPr>
              <w:pStyle w:val="48"/>
              <w:autoSpaceDE w:val="0"/>
              <w:autoSpaceDN w:val="0"/>
              <w:adjustRightInd w:val="0"/>
              <w:snapToGrid w:val="0"/>
              <w:spacing w:line="288" w:lineRule="auto"/>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本项补充：</w:t>
            </w:r>
          </w:p>
          <w:p w14:paraId="53478FEF">
            <w:pPr>
              <w:pStyle w:val="48"/>
              <w:autoSpaceDE w:val="0"/>
              <w:autoSpaceDN w:val="0"/>
              <w:adjustRightInd w:val="0"/>
              <w:snapToGrid w:val="0"/>
              <w:spacing w:line="288" w:lineRule="auto"/>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1.评审委员会对通过评审的所有比选申请人，按照详细评审评分因素和标准进行评分，然后按照比选申请人的综合得分由高到低的顺序推荐3名中选候选人（若不足3名，则取实际数量）。</w:t>
            </w:r>
          </w:p>
          <w:p w14:paraId="665C76E4">
            <w:pPr>
              <w:pStyle w:val="48"/>
              <w:autoSpaceDE w:val="0"/>
              <w:autoSpaceDN w:val="0"/>
              <w:adjustRightInd w:val="0"/>
              <w:snapToGrid w:val="0"/>
              <w:spacing w:line="288" w:lineRule="auto"/>
              <w:rPr>
                <w:rStyle w:val="30"/>
                <w:rFonts w:hint="eastAsia" w:ascii="Times New Roman" w:hAnsi="Times New Roman" w:cs="宋体"/>
                <w:b/>
                <w:bCs/>
                <w:color w:val="auto"/>
                <w:sz w:val="21"/>
                <w:szCs w:val="21"/>
              </w:rPr>
            </w:pPr>
            <w:r>
              <w:rPr>
                <w:rStyle w:val="30"/>
                <w:rFonts w:hint="eastAsia" w:ascii="Times New Roman" w:hAnsi="Times New Roman" w:cs="宋体"/>
                <w:color w:val="auto"/>
                <w:sz w:val="21"/>
                <w:szCs w:val="21"/>
              </w:rPr>
              <w:t>2.若多名比选申请人在同一标段的综合得分相同，首先按比选申请人评审价由低到高进行排序；比选申请人评审价也相同时，则按服务方案得分由高到低进行排序；若服务方案得分还相同</w:t>
            </w:r>
            <w:r>
              <w:rPr>
                <w:rStyle w:val="30"/>
                <w:rFonts w:hint="eastAsia" w:ascii="Times New Roman" w:hAnsi="Times New Roman" w:cs="宋体"/>
                <w:color w:val="auto"/>
                <w:sz w:val="21"/>
                <w:szCs w:val="21"/>
                <w:lang w:eastAsia="zh-CN"/>
              </w:rPr>
              <w:t>，</w:t>
            </w:r>
            <w:r>
              <w:rPr>
                <w:rStyle w:val="30"/>
                <w:rFonts w:hint="default" w:ascii="Times New Roman" w:hAnsi="Times New Roman" w:cs="Times New Roman"/>
                <w:color w:val="auto"/>
                <w:sz w:val="21"/>
                <w:szCs w:val="21"/>
              </w:rPr>
              <w:t>则按有利于比选人的原则进行推荐。</w:t>
            </w:r>
          </w:p>
        </w:tc>
      </w:tr>
    </w:tbl>
    <w:p w14:paraId="67390780">
      <w:pPr>
        <w:pStyle w:val="48"/>
        <w:snapToGrid w:val="0"/>
        <w:spacing w:line="288" w:lineRule="auto"/>
        <w:ind w:left="420" w:firstLineChars="200"/>
        <w:jc w:val="left"/>
        <w:rPr>
          <w:rStyle w:val="30"/>
          <w:rFonts w:hint="eastAsia" w:ascii="Times New Roman" w:hAnsi="Times New Roman"/>
          <w:color w:val="auto"/>
          <w:sz w:val="21"/>
        </w:rPr>
      </w:pPr>
    </w:p>
    <w:p w14:paraId="05C68858">
      <w:pPr>
        <w:pStyle w:val="48"/>
        <w:widowControl w:val="0"/>
        <w:snapToGrid w:val="0"/>
        <w:spacing w:line="288" w:lineRule="auto"/>
        <w:jc w:val="center"/>
        <w:rPr>
          <w:rStyle w:val="30"/>
          <w:rFonts w:hint="eastAsia" w:ascii="Times New Roman" w:hAnsi="Times New Roman" w:cs="宋体"/>
          <w:b/>
          <w:bCs/>
          <w:color w:val="auto"/>
          <w:sz w:val="21"/>
          <w:szCs w:val="28"/>
        </w:rPr>
      </w:pPr>
      <w:bookmarkStart w:id="26" w:name="_Toc299"/>
      <w:r>
        <w:rPr>
          <w:rStyle w:val="30"/>
          <w:rFonts w:hint="eastAsia" w:ascii="Times New Roman" w:hAnsi="Times New Roman" w:cs="宋体"/>
          <w:b/>
          <w:bCs/>
          <w:color w:val="auto"/>
          <w:sz w:val="21"/>
          <w:szCs w:val="28"/>
        </w:rPr>
        <w:br w:type="page"/>
      </w:r>
    </w:p>
    <w:p w14:paraId="56C5351D">
      <w:pPr>
        <w:pStyle w:val="48"/>
        <w:snapToGrid w:val="0"/>
        <w:spacing w:line="288" w:lineRule="auto"/>
        <w:jc w:val="both"/>
        <w:rPr>
          <w:rStyle w:val="30"/>
          <w:rFonts w:hint="eastAsia" w:ascii="Times New Roman" w:hAnsi="Times New Roman" w:cs="宋体"/>
          <w:b/>
          <w:bCs/>
          <w:color w:val="auto"/>
          <w:sz w:val="21"/>
          <w:szCs w:val="28"/>
        </w:rPr>
      </w:pPr>
      <w:r>
        <w:rPr>
          <w:rStyle w:val="30"/>
          <w:rFonts w:hint="eastAsia" w:ascii="Times New Roman" w:hAnsi="Times New Roman"/>
          <w:sz w:val="21"/>
          <w:lang w:eastAsia="zh-CN"/>
        </w:rPr>
        <w:t>二、</w:t>
      </w:r>
      <w:r>
        <w:rPr>
          <w:rStyle w:val="30"/>
          <w:rFonts w:hint="eastAsia" w:ascii="Times New Roman" w:hAnsi="Times New Roman" w:cs="宋体"/>
          <w:b/>
          <w:bCs/>
          <w:color w:val="auto"/>
          <w:sz w:val="21"/>
          <w:szCs w:val="28"/>
        </w:rPr>
        <w:t>详细评审评分因素和标准</w:t>
      </w:r>
      <w:bookmarkEnd w:id="26"/>
    </w:p>
    <w:tbl>
      <w:tblPr>
        <w:tblStyle w:val="61"/>
        <w:tblW w:w="9078" w:type="dxa"/>
        <w:tblInd w:w="3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
        <w:gridCol w:w="1210"/>
        <w:gridCol w:w="2"/>
        <w:gridCol w:w="1098"/>
        <w:gridCol w:w="6"/>
        <w:gridCol w:w="1123"/>
        <w:gridCol w:w="18"/>
        <w:gridCol w:w="1160"/>
        <w:gridCol w:w="929"/>
        <w:gridCol w:w="21"/>
        <w:gridCol w:w="868"/>
        <w:gridCol w:w="2643"/>
      </w:tblGrid>
      <w:tr w14:paraId="34744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561" w:hRule="atLeast"/>
        </w:trPr>
        <w:tc>
          <w:tcPr>
            <w:tcW w:w="9078" w:type="dxa"/>
            <w:gridSpan w:val="11"/>
            <w:vAlign w:val="top"/>
          </w:tcPr>
          <w:p w14:paraId="03168272">
            <w:pPr>
              <w:pStyle w:val="48"/>
              <w:snapToGrid w:val="0"/>
              <w:spacing w:before="235" w:line="288" w:lineRule="auto"/>
              <w:ind w:left="3784"/>
              <w:rPr>
                <w:rStyle w:val="30"/>
                <w:rFonts w:ascii="Times New Roman" w:hAnsi="Times New Roman"/>
                <w:sz w:val="21"/>
              </w:rPr>
            </w:pPr>
            <w:r>
              <w:rPr>
                <w:rStyle w:val="30"/>
                <w:rFonts w:ascii="Times New Roman" w:hAnsi="Times New Roman"/>
                <w:b/>
                <w:bCs/>
                <w:spacing w:val="7"/>
                <w:sz w:val="21"/>
              </w:rPr>
              <w:t>评分因素与权重分值</w:t>
            </w:r>
          </w:p>
        </w:tc>
      </w:tr>
      <w:tr w14:paraId="77EDD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619" w:hRule="atLeast"/>
        </w:trPr>
        <w:tc>
          <w:tcPr>
            <w:tcW w:w="1210" w:type="dxa"/>
            <w:vAlign w:val="top"/>
          </w:tcPr>
          <w:p w14:paraId="1505CAE3">
            <w:pPr>
              <w:pStyle w:val="48"/>
              <w:snapToGrid w:val="0"/>
              <w:spacing w:before="264" w:line="288" w:lineRule="auto"/>
              <w:ind w:left="0" w:leftChars="0" w:firstLineChars="0"/>
              <w:jc w:val="center"/>
              <w:rPr>
                <w:rStyle w:val="30"/>
                <w:rFonts w:ascii="Times New Roman" w:hAnsi="Times New Roman"/>
                <w:sz w:val="21"/>
              </w:rPr>
            </w:pPr>
            <w:r>
              <w:rPr>
                <w:rStyle w:val="30"/>
                <w:rFonts w:ascii="Times New Roman" w:hAnsi="Times New Roman"/>
                <w:b/>
                <w:bCs/>
                <w:spacing w:val="5"/>
                <w:sz w:val="21"/>
              </w:rPr>
              <w:t>条款号</w:t>
            </w:r>
          </w:p>
        </w:tc>
        <w:tc>
          <w:tcPr>
            <w:tcW w:w="1100" w:type="dxa"/>
            <w:gridSpan w:val="2"/>
            <w:vAlign w:val="top"/>
          </w:tcPr>
          <w:p w14:paraId="49683DE9">
            <w:pPr>
              <w:pStyle w:val="48"/>
              <w:snapToGrid w:val="0"/>
              <w:spacing w:before="264" w:line="288" w:lineRule="auto"/>
              <w:ind w:left="0" w:leftChars="0" w:firstLineChars="0"/>
              <w:jc w:val="center"/>
              <w:rPr>
                <w:rStyle w:val="30"/>
                <w:rFonts w:ascii="Times New Roman" w:hAnsi="Times New Roman"/>
                <w:sz w:val="21"/>
              </w:rPr>
            </w:pPr>
            <w:r>
              <w:rPr>
                <w:rStyle w:val="30"/>
                <w:rFonts w:ascii="Times New Roman" w:hAnsi="Times New Roman"/>
                <w:b/>
                <w:bCs/>
                <w:spacing w:val="6"/>
                <w:sz w:val="21"/>
              </w:rPr>
              <w:t>评分因素</w:t>
            </w:r>
          </w:p>
        </w:tc>
        <w:tc>
          <w:tcPr>
            <w:tcW w:w="1129" w:type="dxa"/>
            <w:gridSpan w:val="2"/>
            <w:vAlign w:val="top"/>
          </w:tcPr>
          <w:p w14:paraId="387ABF62">
            <w:pPr>
              <w:pStyle w:val="48"/>
              <w:snapToGrid w:val="0"/>
              <w:spacing w:before="264" w:line="288" w:lineRule="auto"/>
              <w:ind w:left="0" w:leftChars="0" w:firstLineChars="0"/>
              <w:jc w:val="center"/>
              <w:rPr>
                <w:rStyle w:val="30"/>
                <w:rFonts w:ascii="Times New Roman" w:hAnsi="Times New Roman"/>
                <w:sz w:val="21"/>
              </w:rPr>
            </w:pPr>
            <w:r>
              <w:rPr>
                <w:rStyle w:val="30"/>
                <w:rFonts w:ascii="Times New Roman" w:hAnsi="Times New Roman"/>
                <w:b/>
                <w:bCs/>
                <w:spacing w:val="7"/>
                <w:sz w:val="21"/>
              </w:rPr>
              <w:t>评分因素权重分值</w:t>
            </w:r>
          </w:p>
        </w:tc>
        <w:tc>
          <w:tcPr>
            <w:tcW w:w="2128" w:type="dxa"/>
            <w:gridSpan w:val="4"/>
            <w:vAlign w:val="top"/>
          </w:tcPr>
          <w:p w14:paraId="544A889D">
            <w:pPr>
              <w:pStyle w:val="48"/>
              <w:snapToGrid w:val="0"/>
              <w:spacing w:before="264" w:line="288" w:lineRule="auto"/>
              <w:ind w:left="0" w:leftChars="0" w:firstLineChars="0"/>
              <w:jc w:val="center"/>
              <w:rPr>
                <w:rStyle w:val="30"/>
                <w:rFonts w:ascii="Times New Roman" w:hAnsi="Times New Roman"/>
                <w:sz w:val="21"/>
              </w:rPr>
            </w:pPr>
            <w:r>
              <w:rPr>
                <w:rStyle w:val="30"/>
                <w:rFonts w:ascii="Times New Roman" w:hAnsi="Times New Roman"/>
                <w:b/>
                <w:bCs/>
                <w:spacing w:val="7"/>
                <w:sz w:val="21"/>
              </w:rPr>
              <w:t>各评分因素细分项</w:t>
            </w:r>
          </w:p>
        </w:tc>
        <w:tc>
          <w:tcPr>
            <w:tcW w:w="868" w:type="dxa"/>
            <w:vAlign w:val="top"/>
          </w:tcPr>
          <w:p w14:paraId="4597C7E3">
            <w:pPr>
              <w:pStyle w:val="48"/>
              <w:snapToGrid w:val="0"/>
              <w:spacing w:before="264" w:line="288" w:lineRule="auto"/>
              <w:ind w:left="0" w:leftChars="0" w:firstLineChars="0"/>
              <w:jc w:val="center"/>
              <w:rPr>
                <w:rStyle w:val="30"/>
                <w:rFonts w:ascii="Times New Roman" w:hAnsi="Times New Roman"/>
                <w:sz w:val="21"/>
              </w:rPr>
            </w:pPr>
            <w:r>
              <w:rPr>
                <w:rStyle w:val="30"/>
                <w:rFonts w:ascii="Times New Roman" w:hAnsi="Times New Roman"/>
                <w:b/>
                <w:bCs/>
                <w:spacing w:val="2"/>
                <w:sz w:val="21"/>
              </w:rPr>
              <w:t>分值</w:t>
            </w:r>
          </w:p>
        </w:tc>
        <w:tc>
          <w:tcPr>
            <w:tcW w:w="2643" w:type="dxa"/>
            <w:vAlign w:val="top"/>
          </w:tcPr>
          <w:p w14:paraId="316D6675">
            <w:pPr>
              <w:pStyle w:val="48"/>
              <w:snapToGrid w:val="0"/>
              <w:spacing w:before="265" w:line="288" w:lineRule="auto"/>
              <w:ind w:left="0" w:leftChars="0" w:firstLineChars="0"/>
              <w:jc w:val="center"/>
              <w:rPr>
                <w:rStyle w:val="30"/>
                <w:rFonts w:ascii="Times New Roman" w:hAnsi="Times New Roman"/>
                <w:sz w:val="21"/>
              </w:rPr>
            </w:pPr>
            <w:r>
              <w:rPr>
                <w:rStyle w:val="30"/>
                <w:rFonts w:ascii="Times New Roman" w:hAnsi="Times New Roman"/>
                <w:b/>
                <w:bCs/>
                <w:spacing w:val="6"/>
                <w:sz w:val="21"/>
              </w:rPr>
              <w:t>评分标准</w:t>
            </w:r>
          </w:p>
        </w:tc>
      </w:tr>
      <w:tr w14:paraId="4052A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887" w:hRule="atLeast"/>
        </w:trPr>
        <w:tc>
          <w:tcPr>
            <w:tcW w:w="1210" w:type="dxa"/>
            <w:vMerge w:val="restart"/>
            <w:vAlign w:val="center"/>
          </w:tcPr>
          <w:p w14:paraId="78650EA2">
            <w:pPr>
              <w:pStyle w:val="48"/>
              <w:snapToGrid w:val="0"/>
              <w:spacing w:line="288" w:lineRule="auto"/>
              <w:jc w:val="center"/>
              <w:rPr>
                <w:rStyle w:val="30"/>
                <w:rFonts w:ascii="Times New Roman" w:hAnsi="Times New Roman"/>
                <w:sz w:val="21"/>
              </w:rPr>
            </w:pPr>
          </w:p>
          <w:p w14:paraId="5731F0E7">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3"/>
                <w:sz w:val="21"/>
              </w:rPr>
              <w:t>2.2.4（1）</w:t>
            </w:r>
          </w:p>
        </w:tc>
        <w:tc>
          <w:tcPr>
            <w:tcW w:w="1100" w:type="dxa"/>
            <w:gridSpan w:val="2"/>
            <w:vMerge w:val="restart"/>
            <w:vAlign w:val="center"/>
          </w:tcPr>
          <w:p w14:paraId="05ECF47C">
            <w:pPr>
              <w:pStyle w:val="48"/>
              <w:snapToGrid w:val="0"/>
              <w:spacing w:line="288" w:lineRule="auto"/>
              <w:jc w:val="center"/>
              <w:rPr>
                <w:rStyle w:val="30"/>
                <w:rFonts w:ascii="Times New Roman" w:hAnsi="Times New Roman"/>
                <w:sz w:val="21"/>
              </w:rPr>
            </w:pPr>
          </w:p>
          <w:p w14:paraId="27048180">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6"/>
                <w:sz w:val="21"/>
              </w:rPr>
              <w:t>服务方案</w:t>
            </w:r>
            <w:r>
              <w:rPr>
                <w:rStyle w:val="30"/>
                <w:rFonts w:ascii="Times New Roman" w:hAnsi="Times New Roman"/>
                <w:spacing w:val="-45"/>
                <w:sz w:val="21"/>
              </w:rPr>
              <w:t xml:space="preserve"> </w:t>
            </w:r>
            <w:r>
              <w:rPr>
                <w:rStyle w:val="30"/>
                <w:rFonts w:ascii="Times New Roman" w:hAnsi="Times New Roman"/>
                <w:spacing w:val="6"/>
                <w:sz w:val="21"/>
              </w:rPr>
              <w:t>A</w:t>
            </w:r>
          </w:p>
        </w:tc>
        <w:tc>
          <w:tcPr>
            <w:tcW w:w="1129" w:type="dxa"/>
            <w:gridSpan w:val="2"/>
            <w:vMerge w:val="restart"/>
            <w:vAlign w:val="center"/>
          </w:tcPr>
          <w:p w14:paraId="119BD04C">
            <w:pPr>
              <w:pStyle w:val="48"/>
              <w:snapToGrid w:val="0"/>
              <w:spacing w:line="288" w:lineRule="auto"/>
              <w:jc w:val="center"/>
              <w:rPr>
                <w:rStyle w:val="30"/>
                <w:rFonts w:ascii="Times New Roman" w:hAnsi="Times New Roman"/>
                <w:sz w:val="21"/>
              </w:rPr>
            </w:pPr>
          </w:p>
          <w:p w14:paraId="0319B369">
            <w:pPr>
              <w:pStyle w:val="48"/>
              <w:snapToGrid w:val="0"/>
              <w:spacing w:before="65" w:line="288" w:lineRule="auto"/>
              <w:ind w:left="0" w:leftChars="0" w:firstLine="0" w:firstLineChars="0"/>
              <w:jc w:val="center"/>
              <w:rPr>
                <w:rStyle w:val="30"/>
                <w:rFonts w:ascii="Times New Roman" w:hAnsi="Times New Roman"/>
                <w:sz w:val="21"/>
              </w:rPr>
            </w:pPr>
            <w:r>
              <w:rPr>
                <w:rStyle w:val="30"/>
                <w:rFonts w:ascii="Times New Roman" w:hAnsi="Times New Roman"/>
                <w:spacing w:val="-1"/>
                <w:sz w:val="21"/>
              </w:rPr>
              <w:t>30</w:t>
            </w:r>
            <w:r>
              <w:rPr>
                <w:rStyle w:val="30"/>
                <w:rFonts w:ascii="Times New Roman" w:hAnsi="Times New Roman"/>
                <w:spacing w:val="-38"/>
                <w:sz w:val="21"/>
              </w:rPr>
              <w:t xml:space="preserve"> </w:t>
            </w:r>
            <w:r>
              <w:rPr>
                <w:rStyle w:val="30"/>
                <w:rFonts w:ascii="Times New Roman" w:hAnsi="Times New Roman"/>
                <w:spacing w:val="-1"/>
                <w:sz w:val="21"/>
              </w:rPr>
              <w:t>分</w:t>
            </w:r>
          </w:p>
        </w:tc>
        <w:tc>
          <w:tcPr>
            <w:tcW w:w="2128" w:type="dxa"/>
            <w:gridSpan w:val="4"/>
            <w:vAlign w:val="center"/>
          </w:tcPr>
          <w:p w14:paraId="2E066E19">
            <w:pPr>
              <w:pStyle w:val="48"/>
              <w:snapToGrid w:val="0"/>
              <w:spacing w:before="177" w:line="288" w:lineRule="auto"/>
              <w:ind w:left="0" w:leftChars="0" w:right="95" w:firstLineChars="0"/>
              <w:jc w:val="center"/>
              <w:rPr>
                <w:rStyle w:val="30"/>
                <w:rFonts w:ascii="Times New Roman" w:hAnsi="Times New Roman"/>
                <w:sz w:val="21"/>
              </w:rPr>
            </w:pPr>
            <w:r>
              <w:rPr>
                <w:rStyle w:val="30"/>
                <w:rFonts w:ascii="Times New Roman" w:hAnsi="Times New Roman"/>
                <w:spacing w:val="8"/>
                <w:sz w:val="21"/>
              </w:rPr>
              <w:t>对本项目的理解及</w:t>
            </w:r>
            <w:r>
              <w:rPr>
                <w:rStyle w:val="30"/>
                <w:rFonts w:ascii="Times New Roman" w:hAnsi="Times New Roman"/>
                <w:spacing w:val="6"/>
                <w:sz w:val="21"/>
              </w:rPr>
              <w:t>整体服务方案</w:t>
            </w:r>
          </w:p>
        </w:tc>
        <w:tc>
          <w:tcPr>
            <w:tcW w:w="868" w:type="dxa"/>
            <w:vAlign w:val="center"/>
          </w:tcPr>
          <w:p w14:paraId="0D8BE813">
            <w:pPr>
              <w:pStyle w:val="48"/>
              <w:snapToGrid w:val="0"/>
              <w:spacing w:before="65" w:line="288" w:lineRule="auto"/>
              <w:ind w:left="0" w:leftChars="0" w:firstLine="200" w:firstLineChars="100"/>
              <w:jc w:val="center"/>
              <w:rPr>
                <w:rStyle w:val="30"/>
                <w:rFonts w:ascii="Times New Roman" w:hAnsi="Times New Roman"/>
                <w:sz w:val="21"/>
              </w:rPr>
            </w:pPr>
            <w:r>
              <w:rPr>
                <w:rStyle w:val="30"/>
                <w:rFonts w:ascii="Times New Roman" w:hAnsi="Times New Roman"/>
                <w:spacing w:val="-5"/>
                <w:sz w:val="21"/>
              </w:rPr>
              <w:t>10</w:t>
            </w:r>
            <w:r>
              <w:rPr>
                <w:rStyle w:val="30"/>
                <w:rFonts w:ascii="Times New Roman" w:hAnsi="Times New Roman"/>
                <w:spacing w:val="-38"/>
                <w:sz w:val="21"/>
              </w:rPr>
              <w:t xml:space="preserve"> </w:t>
            </w:r>
            <w:r>
              <w:rPr>
                <w:rStyle w:val="30"/>
                <w:rFonts w:ascii="Times New Roman" w:hAnsi="Times New Roman"/>
                <w:spacing w:val="-5"/>
                <w:sz w:val="21"/>
              </w:rPr>
              <w:t>分</w:t>
            </w:r>
          </w:p>
        </w:tc>
        <w:tc>
          <w:tcPr>
            <w:tcW w:w="2643" w:type="dxa"/>
            <w:vAlign w:val="center"/>
          </w:tcPr>
          <w:p w14:paraId="147CC01E">
            <w:pPr>
              <w:pStyle w:val="48"/>
              <w:snapToGrid w:val="0"/>
              <w:spacing w:before="177" w:line="288" w:lineRule="auto"/>
              <w:ind w:left="0" w:leftChars="0" w:right="91" w:firstLineChars="0"/>
              <w:jc w:val="center"/>
              <w:rPr>
                <w:rStyle w:val="30"/>
                <w:rFonts w:ascii="Times New Roman" w:hAnsi="Times New Roman"/>
                <w:sz w:val="21"/>
              </w:rPr>
            </w:pPr>
            <w:r>
              <w:rPr>
                <w:rStyle w:val="30"/>
                <w:rFonts w:ascii="Times New Roman" w:hAnsi="Times New Roman"/>
                <w:spacing w:val="1"/>
                <w:sz w:val="21"/>
              </w:rPr>
              <w:t>一般得6.0～7.0</w:t>
            </w:r>
            <w:r>
              <w:rPr>
                <w:rStyle w:val="30"/>
                <w:rFonts w:ascii="Times New Roman" w:hAnsi="Times New Roman"/>
                <w:spacing w:val="-35"/>
                <w:sz w:val="21"/>
              </w:rPr>
              <w:t xml:space="preserve"> </w:t>
            </w:r>
            <w:r>
              <w:rPr>
                <w:rStyle w:val="30"/>
                <w:rFonts w:ascii="Times New Roman" w:hAnsi="Times New Roman"/>
                <w:spacing w:val="1"/>
                <w:sz w:val="21"/>
              </w:rPr>
              <w:t>分</w:t>
            </w:r>
            <w:r>
              <w:rPr>
                <w:rStyle w:val="30"/>
                <w:rFonts w:hint="eastAsia" w:ascii="Times New Roman" w:hAnsi="Times New Roman"/>
                <w:sz w:val="21"/>
                <w:lang w:eastAsia="zh-CN"/>
              </w:rPr>
              <w:t>，</w:t>
            </w:r>
            <w:r>
              <w:rPr>
                <w:rStyle w:val="30"/>
                <w:rFonts w:ascii="Times New Roman" w:hAnsi="Times New Roman"/>
                <w:spacing w:val="1"/>
                <w:sz w:val="21"/>
              </w:rPr>
              <w:t>良得</w:t>
            </w:r>
            <w:r>
              <w:rPr>
                <w:rStyle w:val="30"/>
                <w:rFonts w:ascii="Times New Roman" w:hAnsi="Times New Roman"/>
                <w:spacing w:val="4"/>
                <w:sz w:val="21"/>
              </w:rPr>
              <w:t>7.1～8.5分，优得</w:t>
            </w:r>
            <w:r>
              <w:rPr>
                <w:rStyle w:val="30"/>
                <w:rFonts w:ascii="Times New Roman" w:hAnsi="Times New Roman"/>
                <w:spacing w:val="-36"/>
                <w:sz w:val="21"/>
              </w:rPr>
              <w:t xml:space="preserve"> </w:t>
            </w:r>
            <w:r>
              <w:rPr>
                <w:rStyle w:val="30"/>
                <w:rFonts w:ascii="Times New Roman" w:hAnsi="Times New Roman"/>
                <w:spacing w:val="4"/>
                <w:sz w:val="21"/>
              </w:rPr>
              <w:t>8.6～10</w:t>
            </w:r>
            <w:r>
              <w:rPr>
                <w:rStyle w:val="30"/>
                <w:rFonts w:ascii="Times New Roman" w:hAnsi="Times New Roman"/>
                <w:spacing w:val="5"/>
                <w:sz w:val="21"/>
              </w:rPr>
              <w:t>分。无此项内容得</w:t>
            </w:r>
            <w:r>
              <w:rPr>
                <w:rStyle w:val="30"/>
                <w:rFonts w:ascii="Times New Roman" w:hAnsi="Times New Roman"/>
                <w:spacing w:val="-34"/>
                <w:sz w:val="21"/>
              </w:rPr>
              <w:t xml:space="preserve"> </w:t>
            </w:r>
            <w:r>
              <w:rPr>
                <w:rStyle w:val="30"/>
                <w:rFonts w:ascii="Times New Roman" w:hAnsi="Times New Roman"/>
                <w:spacing w:val="5"/>
                <w:sz w:val="21"/>
              </w:rPr>
              <w:t>0</w:t>
            </w:r>
            <w:r>
              <w:rPr>
                <w:rStyle w:val="30"/>
                <w:rFonts w:ascii="Times New Roman" w:hAnsi="Times New Roman"/>
                <w:spacing w:val="-35"/>
                <w:sz w:val="21"/>
              </w:rPr>
              <w:t xml:space="preserve"> </w:t>
            </w:r>
            <w:r>
              <w:rPr>
                <w:rStyle w:val="30"/>
                <w:rFonts w:ascii="Times New Roman" w:hAnsi="Times New Roman"/>
                <w:spacing w:val="5"/>
                <w:sz w:val="21"/>
              </w:rPr>
              <w:t>分。</w:t>
            </w:r>
          </w:p>
        </w:tc>
      </w:tr>
      <w:tr w14:paraId="323A3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887" w:hRule="atLeast"/>
        </w:trPr>
        <w:tc>
          <w:tcPr>
            <w:tcW w:w="1210" w:type="dxa"/>
            <w:vMerge w:val="continue"/>
            <w:vAlign w:val="top"/>
          </w:tcPr>
          <w:p w14:paraId="0C7E79A2">
            <w:pPr>
              <w:pStyle w:val="48"/>
              <w:snapToGrid w:val="0"/>
              <w:spacing w:before="65" w:line="288" w:lineRule="auto"/>
              <w:ind w:left="0" w:leftChars="0" w:firstLineChars="0"/>
              <w:jc w:val="center"/>
              <w:rPr>
                <w:rStyle w:val="30"/>
                <w:rFonts w:ascii="Times New Roman" w:hAnsi="Times New Roman"/>
                <w:spacing w:val="3"/>
                <w:sz w:val="21"/>
              </w:rPr>
            </w:pPr>
          </w:p>
        </w:tc>
        <w:tc>
          <w:tcPr>
            <w:tcW w:w="1100" w:type="dxa"/>
            <w:gridSpan w:val="2"/>
            <w:vMerge w:val="continue"/>
            <w:vAlign w:val="top"/>
          </w:tcPr>
          <w:p w14:paraId="69DDDC7A">
            <w:pPr>
              <w:pStyle w:val="48"/>
              <w:snapToGrid w:val="0"/>
              <w:spacing w:before="65" w:line="288" w:lineRule="auto"/>
              <w:ind w:left="0" w:leftChars="0" w:firstLineChars="0"/>
              <w:jc w:val="center"/>
              <w:rPr>
                <w:rStyle w:val="30"/>
                <w:rFonts w:ascii="Times New Roman" w:hAnsi="Times New Roman"/>
                <w:spacing w:val="6"/>
                <w:sz w:val="21"/>
              </w:rPr>
            </w:pPr>
          </w:p>
        </w:tc>
        <w:tc>
          <w:tcPr>
            <w:tcW w:w="1129" w:type="dxa"/>
            <w:gridSpan w:val="2"/>
            <w:vMerge w:val="continue"/>
            <w:vAlign w:val="top"/>
          </w:tcPr>
          <w:p w14:paraId="0876D718">
            <w:pPr>
              <w:pStyle w:val="48"/>
              <w:snapToGrid w:val="0"/>
              <w:spacing w:before="65" w:line="288" w:lineRule="auto"/>
              <w:ind w:left="0" w:leftChars="0" w:firstLineChars="0"/>
              <w:jc w:val="center"/>
              <w:rPr>
                <w:rStyle w:val="30"/>
                <w:rFonts w:ascii="Times New Roman" w:hAnsi="Times New Roman"/>
                <w:spacing w:val="-1"/>
                <w:sz w:val="21"/>
              </w:rPr>
            </w:pPr>
          </w:p>
        </w:tc>
        <w:tc>
          <w:tcPr>
            <w:tcW w:w="2128" w:type="dxa"/>
            <w:gridSpan w:val="4"/>
            <w:vAlign w:val="center"/>
          </w:tcPr>
          <w:p w14:paraId="50E9255C">
            <w:pPr>
              <w:pStyle w:val="48"/>
              <w:snapToGrid w:val="0"/>
              <w:spacing w:before="172" w:line="288" w:lineRule="auto"/>
              <w:ind w:left="0" w:leftChars="0" w:right="25" w:firstLineChars="0"/>
              <w:jc w:val="center"/>
              <w:rPr>
                <w:rStyle w:val="30"/>
                <w:rFonts w:ascii="Times New Roman" w:hAnsi="Times New Roman"/>
                <w:spacing w:val="8"/>
                <w:sz w:val="21"/>
              </w:rPr>
            </w:pPr>
            <w:r>
              <w:rPr>
                <w:rStyle w:val="30"/>
                <w:rFonts w:ascii="Times New Roman" w:hAnsi="Times New Roman"/>
                <w:spacing w:val="8"/>
                <w:sz w:val="21"/>
              </w:rPr>
              <w:t>对本项目进度及质</w:t>
            </w:r>
            <w:r>
              <w:rPr>
                <w:rStyle w:val="30"/>
                <w:rFonts w:ascii="Times New Roman" w:hAnsi="Times New Roman"/>
                <w:sz w:val="21"/>
              </w:rPr>
              <w:t>量保障措施、对易出</w:t>
            </w:r>
            <w:r>
              <w:rPr>
                <w:rStyle w:val="30"/>
                <w:rFonts w:ascii="Times New Roman" w:hAnsi="Times New Roman"/>
                <w:spacing w:val="17"/>
                <w:sz w:val="21"/>
              </w:rPr>
              <w:t>现问题环节采取的针对性、可行性措</w:t>
            </w:r>
            <w:r>
              <w:rPr>
                <w:rStyle w:val="30"/>
                <w:rFonts w:ascii="Times New Roman" w:hAnsi="Times New Roman"/>
                <w:sz w:val="21"/>
              </w:rPr>
              <w:t>施</w:t>
            </w:r>
          </w:p>
        </w:tc>
        <w:tc>
          <w:tcPr>
            <w:tcW w:w="868" w:type="dxa"/>
            <w:vAlign w:val="center"/>
          </w:tcPr>
          <w:p w14:paraId="393D4440">
            <w:pPr>
              <w:pStyle w:val="48"/>
              <w:snapToGrid w:val="0"/>
              <w:spacing w:before="65" w:line="288" w:lineRule="auto"/>
              <w:ind w:left="0" w:leftChars="0" w:firstLine="200" w:firstLineChars="100"/>
              <w:jc w:val="center"/>
              <w:rPr>
                <w:rStyle w:val="30"/>
                <w:rFonts w:ascii="Times New Roman" w:hAnsi="Times New Roman"/>
                <w:spacing w:val="-5"/>
                <w:sz w:val="21"/>
              </w:rPr>
            </w:pPr>
            <w:r>
              <w:rPr>
                <w:rStyle w:val="30"/>
                <w:rFonts w:ascii="Times New Roman" w:hAnsi="Times New Roman"/>
                <w:spacing w:val="-5"/>
                <w:sz w:val="21"/>
              </w:rPr>
              <w:t>10</w:t>
            </w:r>
            <w:r>
              <w:rPr>
                <w:rStyle w:val="30"/>
                <w:rFonts w:ascii="Times New Roman" w:hAnsi="Times New Roman"/>
                <w:spacing w:val="-38"/>
                <w:sz w:val="21"/>
              </w:rPr>
              <w:t xml:space="preserve"> </w:t>
            </w:r>
            <w:r>
              <w:rPr>
                <w:rStyle w:val="30"/>
                <w:rFonts w:ascii="Times New Roman" w:hAnsi="Times New Roman"/>
                <w:spacing w:val="-5"/>
                <w:sz w:val="21"/>
              </w:rPr>
              <w:t>分</w:t>
            </w:r>
          </w:p>
        </w:tc>
        <w:tc>
          <w:tcPr>
            <w:tcW w:w="2643" w:type="dxa"/>
            <w:vAlign w:val="center"/>
          </w:tcPr>
          <w:p w14:paraId="0E6A8320">
            <w:pPr>
              <w:pStyle w:val="48"/>
              <w:snapToGrid w:val="0"/>
              <w:spacing w:before="65" w:line="288" w:lineRule="auto"/>
              <w:ind w:left="0" w:leftChars="0" w:right="91" w:rightChars="0" w:firstLineChars="0"/>
              <w:jc w:val="center"/>
              <w:rPr>
                <w:rStyle w:val="30"/>
                <w:rFonts w:ascii="Times New Roman" w:hAnsi="Times New Roman"/>
                <w:spacing w:val="1"/>
                <w:sz w:val="21"/>
              </w:rPr>
            </w:pPr>
            <w:r>
              <w:rPr>
                <w:rStyle w:val="30"/>
                <w:rFonts w:ascii="Times New Roman" w:hAnsi="Times New Roman"/>
                <w:spacing w:val="1"/>
                <w:sz w:val="21"/>
              </w:rPr>
              <w:t>一般得6.0～7.0</w:t>
            </w:r>
            <w:r>
              <w:rPr>
                <w:rStyle w:val="30"/>
                <w:rFonts w:ascii="Times New Roman" w:hAnsi="Times New Roman"/>
                <w:spacing w:val="-35"/>
                <w:sz w:val="21"/>
              </w:rPr>
              <w:t xml:space="preserve"> </w:t>
            </w:r>
            <w:r>
              <w:rPr>
                <w:rStyle w:val="30"/>
                <w:rFonts w:ascii="Times New Roman" w:hAnsi="Times New Roman"/>
                <w:spacing w:val="1"/>
                <w:sz w:val="21"/>
              </w:rPr>
              <w:t>分，良得</w:t>
            </w:r>
            <w:r>
              <w:rPr>
                <w:rStyle w:val="30"/>
                <w:rFonts w:ascii="Times New Roman" w:hAnsi="Times New Roman"/>
                <w:spacing w:val="4"/>
                <w:sz w:val="21"/>
              </w:rPr>
              <w:t>7.1～8.5分，优得</w:t>
            </w:r>
            <w:r>
              <w:rPr>
                <w:rStyle w:val="30"/>
                <w:rFonts w:ascii="Times New Roman" w:hAnsi="Times New Roman"/>
                <w:spacing w:val="-36"/>
                <w:sz w:val="21"/>
              </w:rPr>
              <w:t xml:space="preserve"> </w:t>
            </w:r>
            <w:r>
              <w:rPr>
                <w:rStyle w:val="30"/>
                <w:rFonts w:ascii="Times New Roman" w:hAnsi="Times New Roman"/>
                <w:spacing w:val="4"/>
                <w:sz w:val="21"/>
              </w:rPr>
              <w:t>8.6～10</w:t>
            </w:r>
            <w:r>
              <w:rPr>
                <w:rStyle w:val="30"/>
                <w:rFonts w:ascii="Times New Roman" w:hAnsi="Times New Roman"/>
                <w:spacing w:val="5"/>
                <w:sz w:val="21"/>
              </w:rPr>
              <w:t>分。无此项内容得</w:t>
            </w:r>
            <w:r>
              <w:rPr>
                <w:rStyle w:val="30"/>
                <w:rFonts w:ascii="Times New Roman" w:hAnsi="Times New Roman"/>
                <w:spacing w:val="-34"/>
                <w:sz w:val="21"/>
              </w:rPr>
              <w:t xml:space="preserve"> </w:t>
            </w:r>
            <w:r>
              <w:rPr>
                <w:rStyle w:val="30"/>
                <w:rFonts w:ascii="Times New Roman" w:hAnsi="Times New Roman"/>
                <w:spacing w:val="5"/>
                <w:sz w:val="21"/>
              </w:rPr>
              <w:t>0</w:t>
            </w:r>
            <w:r>
              <w:rPr>
                <w:rStyle w:val="30"/>
                <w:rFonts w:ascii="Times New Roman" w:hAnsi="Times New Roman"/>
                <w:spacing w:val="-35"/>
                <w:sz w:val="21"/>
              </w:rPr>
              <w:t xml:space="preserve"> </w:t>
            </w:r>
            <w:r>
              <w:rPr>
                <w:rStyle w:val="30"/>
                <w:rFonts w:ascii="Times New Roman" w:hAnsi="Times New Roman"/>
                <w:spacing w:val="5"/>
                <w:sz w:val="21"/>
              </w:rPr>
              <w:t>分。</w:t>
            </w:r>
          </w:p>
        </w:tc>
      </w:tr>
      <w:tr w14:paraId="748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887" w:hRule="atLeast"/>
        </w:trPr>
        <w:tc>
          <w:tcPr>
            <w:tcW w:w="1210" w:type="dxa"/>
            <w:vMerge w:val="continue"/>
            <w:vAlign w:val="top"/>
          </w:tcPr>
          <w:p w14:paraId="5E8DB162">
            <w:pPr>
              <w:pStyle w:val="48"/>
              <w:snapToGrid w:val="0"/>
              <w:spacing w:before="65" w:line="288" w:lineRule="auto"/>
              <w:ind w:left="0" w:leftChars="0" w:firstLineChars="0"/>
              <w:jc w:val="center"/>
              <w:rPr>
                <w:rStyle w:val="30"/>
                <w:rFonts w:ascii="Times New Roman" w:hAnsi="Times New Roman"/>
                <w:spacing w:val="3"/>
                <w:sz w:val="21"/>
              </w:rPr>
            </w:pPr>
          </w:p>
        </w:tc>
        <w:tc>
          <w:tcPr>
            <w:tcW w:w="1100" w:type="dxa"/>
            <w:gridSpan w:val="2"/>
            <w:vMerge w:val="continue"/>
            <w:vAlign w:val="top"/>
          </w:tcPr>
          <w:p w14:paraId="3C9C63F0">
            <w:pPr>
              <w:pStyle w:val="48"/>
              <w:snapToGrid w:val="0"/>
              <w:spacing w:before="65" w:line="288" w:lineRule="auto"/>
              <w:ind w:left="0" w:leftChars="0" w:firstLineChars="0"/>
              <w:jc w:val="center"/>
              <w:rPr>
                <w:rStyle w:val="30"/>
                <w:rFonts w:ascii="Times New Roman" w:hAnsi="Times New Roman"/>
                <w:spacing w:val="6"/>
                <w:sz w:val="21"/>
              </w:rPr>
            </w:pPr>
          </w:p>
        </w:tc>
        <w:tc>
          <w:tcPr>
            <w:tcW w:w="1129" w:type="dxa"/>
            <w:gridSpan w:val="2"/>
            <w:vMerge w:val="continue"/>
            <w:vAlign w:val="top"/>
          </w:tcPr>
          <w:p w14:paraId="047FC9B4">
            <w:pPr>
              <w:pStyle w:val="48"/>
              <w:snapToGrid w:val="0"/>
              <w:spacing w:before="65" w:line="288" w:lineRule="auto"/>
              <w:ind w:left="0" w:leftChars="0" w:firstLineChars="0"/>
              <w:jc w:val="center"/>
              <w:rPr>
                <w:rStyle w:val="30"/>
                <w:rFonts w:ascii="Times New Roman" w:hAnsi="Times New Roman"/>
                <w:spacing w:val="-1"/>
                <w:sz w:val="21"/>
              </w:rPr>
            </w:pPr>
          </w:p>
        </w:tc>
        <w:tc>
          <w:tcPr>
            <w:tcW w:w="2128" w:type="dxa"/>
            <w:gridSpan w:val="4"/>
            <w:vAlign w:val="center"/>
          </w:tcPr>
          <w:p w14:paraId="57EA0439">
            <w:pPr>
              <w:pStyle w:val="48"/>
              <w:snapToGrid w:val="0"/>
              <w:spacing w:before="172" w:line="288" w:lineRule="auto"/>
              <w:ind w:left="0" w:leftChars="0" w:right="25" w:firstLineChars="0"/>
              <w:jc w:val="center"/>
              <w:rPr>
                <w:rStyle w:val="30"/>
                <w:rFonts w:ascii="Times New Roman" w:hAnsi="Times New Roman"/>
                <w:spacing w:val="8"/>
                <w:sz w:val="21"/>
              </w:rPr>
            </w:pPr>
            <w:r>
              <w:rPr>
                <w:rStyle w:val="30"/>
                <w:rFonts w:ascii="Times New Roman" w:hAnsi="Times New Roman"/>
                <w:spacing w:val="8"/>
                <w:sz w:val="21"/>
              </w:rPr>
              <w:t>对本项目档案管理、</w:t>
            </w:r>
          </w:p>
          <w:p w14:paraId="7A85D579">
            <w:pPr>
              <w:pStyle w:val="48"/>
              <w:snapToGrid w:val="0"/>
              <w:spacing w:before="172" w:line="288" w:lineRule="auto"/>
              <w:ind w:left="0" w:leftChars="0" w:right="25" w:firstLineChars="0"/>
              <w:jc w:val="center"/>
              <w:rPr>
                <w:rStyle w:val="30"/>
                <w:rFonts w:ascii="Times New Roman" w:hAnsi="Times New Roman"/>
                <w:spacing w:val="8"/>
                <w:sz w:val="21"/>
              </w:rPr>
            </w:pPr>
            <w:r>
              <w:rPr>
                <w:rStyle w:val="30"/>
                <w:rFonts w:ascii="Times New Roman" w:hAnsi="Times New Roman"/>
                <w:spacing w:val="8"/>
                <w:sz w:val="21"/>
              </w:rPr>
              <w:t>招标工作保密措施、应急预案及后续服务</w:t>
            </w:r>
          </w:p>
        </w:tc>
        <w:tc>
          <w:tcPr>
            <w:tcW w:w="868" w:type="dxa"/>
            <w:vAlign w:val="center"/>
          </w:tcPr>
          <w:p w14:paraId="40DC8C54">
            <w:pPr>
              <w:pStyle w:val="48"/>
              <w:snapToGrid w:val="0"/>
              <w:spacing w:before="65" w:line="288" w:lineRule="auto"/>
              <w:ind w:left="0" w:leftChars="0" w:firstLine="200" w:firstLineChars="100"/>
              <w:jc w:val="center"/>
              <w:rPr>
                <w:rStyle w:val="30"/>
                <w:rFonts w:ascii="Times New Roman" w:hAnsi="Times New Roman"/>
                <w:spacing w:val="-5"/>
                <w:sz w:val="21"/>
              </w:rPr>
            </w:pPr>
            <w:r>
              <w:rPr>
                <w:rStyle w:val="30"/>
                <w:rFonts w:ascii="Times New Roman" w:hAnsi="Times New Roman"/>
                <w:spacing w:val="-5"/>
                <w:sz w:val="21"/>
              </w:rPr>
              <w:t>10</w:t>
            </w:r>
            <w:r>
              <w:rPr>
                <w:rStyle w:val="30"/>
                <w:rFonts w:ascii="Times New Roman" w:hAnsi="Times New Roman"/>
                <w:spacing w:val="-38"/>
                <w:sz w:val="21"/>
              </w:rPr>
              <w:t xml:space="preserve"> </w:t>
            </w:r>
            <w:r>
              <w:rPr>
                <w:rStyle w:val="30"/>
                <w:rFonts w:ascii="Times New Roman" w:hAnsi="Times New Roman"/>
                <w:spacing w:val="-5"/>
                <w:sz w:val="21"/>
              </w:rPr>
              <w:t>分</w:t>
            </w:r>
          </w:p>
        </w:tc>
        <w:tc>
          <w:tcPr>
            <w:tcW w:w="2643" w:type="dxa"/>
            <w:vAlign w:val="center"/>
          </w:tcPr>
          <w:p w14:paraId="53A750E4">
            <w:pPr>
              <w:pStyle w:val="48"/>
              <w:snapToGrid w:val="0"/>
              <w:spacing w:before="65" w:line="288" w:lineRule="auto"/>
              <w:ind w:left="0" w:leftChars="0" w:right="91" w:rightChars="0" w:firstLineChars="0"/>
              <w:jc w:val="center"/>
              <w:rPr>
                <w:rStyle w:val="30"/>
                <w:rFonts w:ascii="Times New Roman" w:hAnsi="Times New Roman"/>
                <w:spacing w:val="1"/>
                <w:sz w:val="21"/>
              </w:rPr>
            </w:pPr>
            <w:r>
              <w:rPr>
                <w:rStyle w:val="30"/>
                <w:rFonts w:ascii="Times New Roman" w:hAnsi="Times New Roman"/>
                <w:spacing w:val="1"/>
                <w:sz w:val="21"/>
              </w:rPr>
              <w:t>一般得6.0～7.0</w:t>
            </w:r>
            <w:r>
              <w:rPr>
                <w:rStyle w:val="30"/>
                <w:rFonts w:ascii="Times New Roman" w:hAnsi="Times New Roman"/>
                <w:spacing w:val="-35"/>
                <w:sz w:val="21"/>
              </w:rPr>
              <w:t xml:space="preserve"> </w:t>
            </w:r>
            <w:r>
              <w:rPr>
                <w:rStyle w:val="30"/>
                <w:rFonts w:ascii="Times New Roman" w:hAnsi="Times New Roman"/>
                <w:spacing w:val="1"/>
                <w:sz w:val="21"/>
              </w:rPr>
              <w:t>分，良得</w:t>
            </w:r>
            <w:r>
              <w:rPr>
                <w:rStyle w:val="30"/>
                <w:rFonts w:ascii="Times New Roman" w:hAnsi="Times New Roman"/>
                <w:spacing w:val="4"/>
                <w:sz w:val="21"/>
              </w:rPr>
              <w:t>7.1～8.5分，优得</w:t>
            </w:r>
            <w:r>
              <w:rPr>
                <w:rStyle w:val="30"/>
                <w:rFonts w:ascii="Times New Roman" w:hAnsi="Times New Roman"/>
                <w:spacing w:val="-36"/>
                <w:sz w:val="21"/>
              </w:rPr>
              <w:t xml:space="preserve"> </w:t>
            </w:r>
            <w:r>
              <w:rPr>
                <w:rStyle w:val="30"/>
                <w:rFonts w:ascii="Times New Roman" w:hAnsi="Times New Roman"/>
                <w:spacing w:val="4"/>
                <w:sz w:val="21"/>
              </w:rPr>
              <w:t>8.6～10</w:t>
            </w:r>
            <w:r>
              <w:rPr>
                <w:rStyle w:val="30"/>
                <w:rFonts w:ascii="Times New Roman" w:hAnsi="Times New Roman"/>
                <w:spacing w:val="5"/>
                <w:sz w:val="21"/>
              </w:rPr>
              <w:t>分。无此项内容得</w:t>
            </w:r>
            <w:r>
              <w:rPr>
                <w:rStyle w:val="30"/>
                <w:rFonts w:ascii="Times New Roman" w:hAnsi="Times New Roman"/>
                <w:spacing w:val="-34"/>
                <w:sz w:val="21"/>
              </w:rPr>
              <w:t xml:space="preserve"> </w:t>
            </w:r>
            <w:r>
              <w:rPr>
                <w:rStyle w:val="30"/>
                <w:rFonts w:ascii="Times New Roman" w:hAnsi="Times New Roman"/>
                <w:spacing w:val="5"/>
                <w:sz w:val="21"/>
              </w:rPr>
              <w:t>0</w:t>
            </w:r>
            <w:r>
              <w:rPr>
                <w:rStyle w:val="30"/>
                <w:rFonts w:ascii="Times New Roman" w:hAnsi="Times New Roman"/>
                <w:spacing w:val="-35"/>
                <w:sz w:val="21"/>
              </w:rPr>
              <w:t xml:space="preserve"> </w:t>
            </w:r>
            <w:r>
              <w:rPr>
                <w:rStyle w:val="30"/>
                <w:rFonts w:ascii="Times New Roman" w:hAnsi="Times New Roman"/>
                <w:spacing w:val="5"/>
                <w:sz w:val="21"/>
              </w:rPr>
              <w:t>分。</w:t>
            </w:r>
          </w:p>
        </w:tc>
      </w:tr>
      <w:tr w14:paraId="385D4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887" w:hRule="atLeast"/>
        </w:trPr>
        <w:tc>
          <w:tcPr>
            <w:tcW w:w="1210" w:type="dxa"/>
            <w:vMerge w:val="continue"/>
            <w:vAlign w:val="top"/>
          </w:tcPr>
          <w:p w14:paraId="04DA5EC8">
            <w:pPr>
              <w:pStyle w:val="48"/>
              <w:snapToGrid w:val="0"/>
              <w:spacing w:before="65" w:line="288" w:lineRule="auto"/>
              <w:ind w:left="0" w:leftChars="0" w:firstLineChars="0"/>
              <w:jc w:val="center"/>
              <w:rPr>
                <w:rStyle w:val="30"/>
                <w:rFonts w:ascii="Times New Roman" w:hAnsi="Times New Roman"/>
                <w:spacing w:val="3"/>
                <w:sz w:val="21"/>
              </w:rPr>
            </w:pPr>
          </w:p>
        </w:tc>
        <w:tc>
          <w:tcPr>
            <w:tcW w:w="1100" w:type="dxa"/>
            <w:gridSpan w:val="2"/>
            <w:vMerge w:val="continue"/>
            <w:vAlign w:val="top"/>
          </w:tcPr>
          <w:p w14:paraId="7D6BA66E">
            <w:pPr>
              <w:pStyle w:val="48"/>
              <w:snapToGrid w:val="0"/>
              <w:spacing w:before="65" w:line="288" w:lineRule="auto"/>
              <w:ind w:left="0" w:leftChars="0" w:firstLineChars="0"/>
              <w:jc w:val="center"/>
              <w:rPr>
                <w:rStyle w:val="30"/>
                <w:rFonts w:ascii="Times New Roman" w:hAnsi="Times New Roman"/>
                <w:spacing w:val="6"/>
                <w:sz w:val="21"/>
              </w:rPr>
            </w:pPr>
          </w:p>
        </w:tc>
        <w:tc>
          <w:tcPr>
            <w:tcW w:w="1129" w:type="dxa"/>
            <w:gridSpan w:val="2"/>
            <w:vMerge w:val="continue"/>
            <w:vAlign w:val="top"/>
          </w:tcPr>
          <w:p w14:paraId="55861096">
            <w:pPr>
              <w:pStyle w:val="48"/>
              <w:snapToGrid w:val="0"/>
              <w:spacing w:before="65" w:line="288" w:lineRule="auto"/>
              <w:ind w:left="0" w:leftChars="0" w:firstLineChars="0"/>
              <w:jc w:val="center"/>
              <w:rPr>
                <w:rStyle w:val="30"/>
                <w:rFonts w:ascii="Times New Roman" w:hAnsi="Times New Roman"/>
                <w:spacing w:val="-1"/>
                <w:sz w:val="21"/>
              </w:rPr>
            </w:pPr>
          </w:p>
        </w:tc>
        <w:tc>
          <w:tcPr>
            <w:tcW w:w="5639" w:type="dxa"/>
            <w:gridSpan w:val="6"/>
            <w:vAlign w:val="center"/>
          </w:tcPr>
          <w:p w14:paraId="01A9C84D">
            <w:pPr>
              <w:pStyle w:val="48"/>
              <w:snapToGrid w:val="0"/>
              <w:spacing w:before="65" w:line="288" w:lineRule="auto"/>
              <w:ind w:left="0" w:leftChars="0" w:right="91" w:rightChars="0" w:firstLineChars="0"/>
              <w:jc w:val="left"/>
              <w:rPr>
                <w:rStyle w:val="30"/>
                <w:rFonts w:ascii="Times New Roman" w:hAnsi="Times New Roman"/>
                <w:spacing w:val="1"/>
                <w:sz w:val="21"/>
              </w:rPr>
            </w:pPr>
            <w:r>
              <w:rPr>
                <w:rStyle w:val="30"/>
                <w:rFonts w:ascii="Times New Roman" w:hAnsi="Times New Roman"/>
                <w:spacing w:val="9"/>
                <w:sz w:val="21"/>
              </w:rPr>
              <w:t>注：</w:t>
            </w:r>
            <w:r>
              <w:rPr>
                <w:rStyle w:val="30"/>
                <w:rFonts w:hint="eastAsia" w:ascii="Times New Roman" w:hAnsi="Times New Roman"/>
                <w:spacing w:val="9"/>
                <w:sz w:val="21"/>
                <w:lang w:eastAsia="zh-CN"/>
              </w:rPr>
              <w:t>比选申请文件</w:t>
            </w:r>
            <w:r>
              <w:rPr>
                <w:rStyle w:val="30"/>
                <w:rFonts w:ascii="Times New Roman" w:hAnsi="Times New Roman"/>
                <w:spacing w:val="9"/>
                <w:sz w:val="21"/>
              </w:rPr>
              <w:t>服务方案各评审因素细分项得分应以评标委员会各成员的打分平均值确定（专家评分保留小数</w:t>
            </w:r>
            <w:r>
              <w:rPr>
                <w:rStyle w:val="30"/>
                <w:rFonts w:ascii="Times New Roman" w:hAnsi="Times New Roman"/>
                <w:spacing w:val="8"/>
                <w:sz w:val="21"/>
              </w:rPr>
              <w:t>点后</w:t>
            </w:r>
            <w:r>
              <w:rPr>
                <w:rStyle w:val="30"/>
                <w:rFonts w:ascii="Times New Roman" w:hAnsi="Times New Roman"/>
                <w:spacing w:val="-34"/>
                <w:sz w:val="21"/>
              </w:rPr>
              <w:t xml:space="preserve"> </w:t>
            </w:r>
            <w:r>
              <w:rPr>
                <w:rStyle w:val="30"/>
                <w:rFonts w:ascii="Times New Roman" w:hAnsi="Times New Roman"/>
                <w:spacing w:val="8"/>
                <w:sz w:val="21"/>
              </w:rPr>
              <w:t>2</w:t>
            </w:r>
            <w:r>
              <w:rPr>
                <w:rStyle w:val="30"/>
                <w:rFonts w:ascii="Times New Roman" w:hAnsi="Times New Roman"/>
                <w:sz w:val="21"/>
              </w:rPr>
              <w:t>位）。</w:t>
            </w:r>
          </w:p>
        </w:tc>
      </w:tr>
      <w:tr w14:paraId="1396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7" w:hRule="atLeast"/>
        </w:trPr>
        <w:tc>
          <w:tcPr>
            <w:tcW w:w="1224" w:type="dxa"/>
            <w:gridSpan w:val="3"/>
            <w:vAlign w:val="center"/>
          </w:tcPr>
          <w:p w14:paraId="3074A829">
            <w:pPr>
              <w:pStyle w:val="48"/>
              <w:snapToGrid w:val="0"/>
              <w:spacing w:before="65" w:line="288" w:lineRule="auto"/>
              <w:ind w:left="0" w:leftChars="0" w:firstLineChars="0"/>
              <w:jc w:val="center"/>
              <w:rPr>
                <w:rStyle w:val="30"/>
                <w:rFonts w:ascii="Times New Roman" w:hAnsi="Times New Roman"/>
                <w:sz w:val="21"/>
              </w:rPr>
            </w:pPr>
            <w:bookmarkStart w:id="27" w:name="_Toc4101"/>
            <w:r>
              <w:rPr>
                <w:rStyle w:val="30"/>
                <w:rFonts w:ascii="Times New Roman" w:hAnsi="Times New Roman"/>
                <w:spacing w:val="3"/>
                <w:sz w:val="21"/>
              </w:rPr>
              <w:t>2.2.4（2）</w:t>
            </w:r>
          </w:p>
        </w:tc>
        <w:tc>
          <w:tcPr>
            <w:tcW w:w="1104" w:type="dxa"/>
            <w:gridSpan w:val="2"/>
            <w:vAlign w:val="center"/>
          </w:tcPr>
          <w:p w14:paraId="523F0028">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5"/>
                <w:sz w:val="21"/>
              </w:rPr>
              <w:t>主要人员</w:t>
            </w:r>
            <w:r>
              <w:rPr>
                <w:rStyle w:val="30"/>
                <w:rFonts w:ascii="Times New Roman" w:hAnsi="Times New Roman"/>
                <w:spacing w:val="-41"/>
                <w:sz w:val="21"/>
              </w:rPr>
              <w:t xml:space="preserve"> </w:t>
            </w:r>
            <w:r>
              <w:rPr>
                <w:rStyle w:val="30"/>
                <w:rFonts w:ascii="Times New Roman" w:hAnsi="Times New Roman"/>
                <w:spacing w:val="5"/>
                <w:sz w:val="21"/>
              </w:rPr>
              <w:t>B</w:t>
            </w:r>
          </w:p>
        </w:tc>
        <w:tc>
          <w:tcPr>
            <w:tcW w:w="1141" w:type="dxa"/>
            <w:gridSpan w:val="2"/>
            <w:vAlign w:val="center"/>
          </w:tcPr>
          <w:p w14:paraId="6016D626">
            <w:pPr>
              <w:pStyle w:val="48"/>
              <w:snapToGrid w:val="0"/>
              <w:spacing w:before="65" w:line="288" w:lineRule="auto"/>
              <w:ind w:left="0" w:leftChars="0" w:firstLine="0" w:firstLineChars="0"/>
              <w:jc w:val="center"/>
              <w:rPr>
                <w:rStyle w:val="30"/>
                <w:rFonts w:ascii="Times New Roman" w:hAnsi="Times New Roman"/>
                <w:sz w:val="21"/>
              </w:rPr>
            </w:pPr>
            <w:r>
              <w:rPr>
                <w:rStyle w:val="30"/>
                <w:rFonts w:hint="eastAsia" w:ascii="Times New Roman" w:hAnsi="Times New Roman"/>
                <w:spacing w:val="-5"/>
                <w:sz w:val="21"/>
                <w:lang w:val="en-US" w:eastAsia="zh-CN"/>
              </w:rPr>
              <w:t>25</w:t>
            </w:r>
            <w:r>
              <w:rPr>
                <w:rStyle w:val="30"/>
                <w:rFonts w:hint="eastAsia" w:ascii="Times New Roman" w:hAnsi="Times New Roman"/>
                <w:spacing w:val="-5"/>
                <w:sz w:val="21"/>
                <w:lang w:eastAsia="zh-CN"/>
              </w:rPr>
              <w:t>分</w:t>
            </w:r>
          </w:p>
        </w:tc>
        <w:tc>
          <w:tcPr>
            <w:tcW w:w="5621" w:type="dxa"/>
            <w:gridSpan w:val="5"/>
            <w:vAlign w:val="top"/>
          </w:tcPr>
          <w:p w14:paraId="7245076B">
            <w:pPr>
              <w:pStyle w:val="48"/>
              <w:snapToGrid w:val="0"/>
              <w:spacing w:before="174" w:line="288" w:lineRule="auto"/>
              <w:ind w:left="0" w:leftChars="0" w:firstLineChars="0"/>
              <w:rPr>
                <w:rStyle w:val="30"/>
                <w:rFonts w:hint="eastAsia" w:ascii="Times New Roman" w:hAnsi="Times New Roman" w:eastAsia="宋体"/>
                <w:sz w:val="21"/>
                <w:lang w:eastAsia="zh-CN"/>
              </w:rPr>
            </w:pPr>
            <w:r>
              <w:rPr>
                <w:rStyle w:val="30"/>
                <w:rFonts w:ascii="Times New Roman" w:hAnsi="Times New Roman"/>
                <w:spacing w:val="5"/>
                <w:sz w:val="21"/>
              </w:rPr>
              <w:t>（1）项目负责人满足</w:t>
            </w:r>
            <w:r>
              <w:rPr>
                <w:rStyle w:val="30"/>
                <w:rFonts w:hint="eastAsia" w:ascii="Times New Roman" w:hAnsi="Times New Roman"/>
                <w:spacing w:val="5"/>
                <w:sz w:val="21"/>
                <w:lang w:eastAsia="zh-CN"/>
              </w:rPr>
              <w:t>招标公告主要人员</w:t>
            </w:r>
            <w:r>
              <w:rPr>
                <w:rStyle w:val="30"/>
                <w:rFonts w:ascii="Times New Roman" w:hAnsi="Times New Roman"/>
                <w:spacing w:val="5"/>
                <w:sz w:val="21"/>
              </w:rPr>
              <w:t>最低要求得</w:t>
            </w:r>
            <w:r>
              <w:rPr>
                <w:rStyle w:val="30"/>
                <w:rFonts w:hint="eastAsia" w:ascii="Times New Roman" w:hAnsi="Times New Roman"/>
                <w:spacing w:val="-24"/>
                <w:sz w:val="21"/>
                <w:lang w:val="en-US" w:eastAsia="zh-CN"/>
              </w:rPr>
              <w:t>13</w:t>
            </w:r>
            <w:r>
              <w:rPr>
                <w:rStyle w:val="30"/>
                <w:rFonts w:ascii="Times New Roman" w:hAnsi="Times New Roman"/>
                <w:spacing w:val="5"/>
                <w:sz w:val="21"/>
              </w:rPr>
              <w:t>分</w:t>
            </w:r>
            <w:r>
              <w:rPr>
                <w:rStyle w:val="30"/>
                <w:rFonts w:hint="eastAsia" w:ascii="Times New Roman" w:hAnsi="Times New Roman"/>
                <w:spacing w:val="5"/>
                <w:sz w:val="21"/>
                <w:lang w:eastAsia="zh-CN"/>
              </w:rPr>
              <w:t>。</w:t>
            </w:r>
          </w:p>
          <w:p w14:paraId="0A3DCE29">
            <w:pPr>
              <w:pStyle w:val="48"/>
              <w:snapToGrid w:val="0"/>
              <w:spacing w:before="193" w:line="288" w:lineRule="auto"/>
              <w:ind w:left="0" w:leftChars="0" w:right="27" w:firstLineChars="0"/>
              <w:rPr>
                <w:rStyle w:val="30"/>
                <w:rFonts w:hint="eastAsia" w:ascii="Times New Roman" w:hAnsi="Times New Roman" w:eastAsia="宋体"/>
                <w:sz w:val="21"/>
                <w:lang w:eastAsia="zh-CN"/>
              </w:rPr>
            </w:pPr>
            <w:r>
              <w:rPr>
                <w:rStyle w:val="30"/>
                <w:rFonts w:ascii="Times New Roman" w:hAnsi="Times New Roman"/>
                <w:spacing w:val="8"/>
                <w:sz w:val="21"/>
              </w:rPr>
              <w:t>（2）扣除满足资格审查条件项目负责人最低要求的业</w:t>
            </w:r>
            <w:r>
              <w:rPr>
                <w:rStyle w:val="30"/>
                <w:rFonts w:ascii="Times New Roman" w:hAnsi="Times New Roman"/>
                <w:spacing w:val="7"/>
                <w:sz w:val="21"/>
              </w:rPr>
              <w:t>绩数</w:t>
            </w:r>
            <w:r>
              <w:rPr>
                <w:rStyle w:val="30"/>
                <w:rFonts w:ascii="Times New Roman" w:hAnsi="Times New Roman"/>
                <w:spacing w:val="2"/>
                <w:sz w:val="21"/>
              </w:rPr>
              <w:t>量后，</w:t>
            </w:r>
            <w:r>
              <w:rPr>
                <w:rStyle w:val="30"/>
                <w:rFonts w:ascii="Times New Roman" w:hAnsi="Times New Roman"/>
                <w:spacing w:val="8"/>
                <w:sz w:val="21"/>
              </w:rPr>
              <w:t>每增加1个在高速公路</w:t>
            </w:r>
            <w:r>
              <w:rPr>
                <w:rStyle w:val="30"/>
                <w:rFonts w:ascii="Times New Roman" w:hAnsi="Times New Roman"/>
                <w:spacing w:val="9"/>
                <w:sz w:val="21"/>
              </w:rPr>
              <w:t>项目招标咨询或招标代理项目中担任项目负责人职务的加</w:t>
            </w:r>
            <w:r>
              <w:rPr>
                <w:rStyle w:val="30"/>
                <w:rFonts w:ascii="Times New Roman" w:hAnsi="Times New Roman"/>
                <w:spacing w:val="4"/>
                <w:sz w:val="21"/>
              </w:rPr>
              <w:t>3分,本细项最多加</w:t>
            </w:r>
            <w:r>
              <w:rPr>
                <w:rStyle w:val="30"/>
                <w:rFonts w:hint="eastAsia" w:ascii="Times New Roman" w:hAnsi="Times New Roman"/>
                <w:spacing w:val="-36"/>
                <w:sz w:val="21"/>
                <w:lang w:val="en-US" w:eastAsia="zh-CN"/>
              </w:rPr>
              <w:t>9</w:t>
            </w:r>
            <w:r>
              <w:rPr>
                <w:rStyle w:val="30"/>
                <w:rFonts w:ascii="Times New Roman" w:hAnsi="Times New Roman"/>
                <w:spacing w:val="4"/>
                <w:sz w:val="21"/>
              </w:rPr>
              <w:t>分</w:t>
            </w:r>
            <w:r>
              <w:rPr>
                <w:rStyle w:val="30"/>
                <w:rFonts w:hint="eastAsia" w:ascii="Times New Roman" w:hAnsi="Times New Roman"/>
                <w:spacing w:val="4"/>
                <w:sz w:val="21"/>
                <w:lang w:eastAsia="zh-CN"/>
              </w:rPr>
              <w:t>。</w:t>
            </w:r>
          </w:p>
          <w:p w14:paraId="5EAA449A">
            <w:pPr>
              <w:pStyle w:val="48"/>
              <w:snapToGrid w:val="0"/>
              <w:spacing w:before="196" w:line="288" w:lineRule="auto"/>
              <w:ind w:left="0" w:leftChars="0" w:right="27" w:firstLineChars="0"/>
              <w:rPr>
                <w:rStyle w:val="30"/>
                <w:rFonts w:ascii="Times New Roman" w:hAnsi="Times New Roman"/>
                <w:sz w:val="21"/>
              </w:rPr>
            </w:pPr>
            <w:r>
              <w:rPr>
                <w:rStyle w:val="30"/>
                <w:rFonts w:ascii="Times New Roman" w:hAnsi="Times New Roman"/>
                <w:spacing w:val="8"/>
                <w:sz w:val="21"/>
              </w:rPr>
              <w:t>（3）本项目拟派团队其他人员中具有高级工程师及以</w:t>
            </w:r>
            <w:r>
              <w:rPr>
                <w:rStyle w:val="30"/>
                <w:rFonts w:ascii="Times New Roman" w:hAnsi="Times New Roman"/>
                <w:spacing w:val="7"/>
                <w:sz w:val="21"/>
              </w:rPr>
              <w:t>上职</w:t>
            </w:r>
            <w:r>
              <w:rPr>
                <w:rStyle w:val="30"/>
                <w:rFonts w:ascii="Times New Roman" w:hAnsi="Times New Roman"/>
                <w:spacing w:val="5"/>
                <w:sz w:val="21"/>
              </w:rPr>
              <w:t>称的，每人得</w:t>
            </w:r>
            <w:r>
              <w:rPr>
                <w:rStyle w:val="30"/>
                <w:rFonts w:hint="eastAsia" w:ascii="Times New Roman" w:hAnsi="Times New Roman"/>
                <w:spacing w:val="5"/>
                <w:sz w:val="21"/>
                <w:lang w:val="en-US" w:eastAsia="zh-CN"/>
              </w:rPr>
              <w:t>1.5</w:t>
            </w:r>
            <w:r>
              <w:rPr>
                <w:rStyle w:val="30"/>
                <w:rFonts w:ascii="Times New Roman" w:hAnsi="Times New Roman"/>
                <w:spacing w:val="5"/>
                <w:sz w:val="21"/>
              </w:rPr>
              <w:t>分，本细项最多得</w:t>
            </w:r>
            <w:r>
              <w:rPr>
                <w:rStyle w:val="30"/>
                <w:rFonts w:hint="eastAsia" w:ascii="Times New Roman" w:hAnsi="Times New Roman"/>
                <w:spacing w:val="-33"/>
                <w:sz w:val="21"/>
                <w:lang w:val="en-US" w:eastAsia="zh-CN"/>
              </w:rPr>
              <w:t>3</w:t>
            </w:r>
            <w:r>
              <w:rPr>
                <w:rStyle w:val="30"/>
                <w:rFonts w:ascii="Times New Roman" w:hAnsi="Times New Roman"/>
                <w:spacing w:val="5"/>
                <w:sz w:val="21"/>
              </w:rPr>
              <w:t>分。</w:t>
            </w:r>
          </w:p>
          <w:p w14:paraId="1B6F9C63">
            <w:pPr>
              <w:pStyle w:val="48"/>
              <w:snapToGrid w:val="0"/>
              <w:spacing w:before="192" w:line="288" w:lineRule="auto"/>
              <w:ind w:left="0" w:leftChars="0" w:firstLineChars="0"/>
              <w:rPr>
                <w:rStyle w:val="30"/>
                <w:rFonts w:ascii="Times New Roman" w:hAnsi="Times New Roman"/>
                <w:sz w:val="21"/>
              </w:rPr>
            </w:pPr>
            <w:r>
              <w:rPr>
                <w:rStyle w:val="30"/>
                <w:rFonts w:ascii="Times New Roman" w:hAnsi="Times New Roman"/>
                <w:spacing w:val="11"/>
                <w:sz w:val="21"/>
              </w:rPr>
              <w:t>注</w:t>
            </w:r>
            <w:r>
              <w:rPr>
                <w:rStyle w:val="30"/>
                <w:rFonts w:ascii="Times New Roman" w:hAnsi="Times New Roman"/>
                <w:spacing w:val="-6"/>
                <w:sz w:val="21"/>
              </w:rPr>
              <w:t>：（</w:t>
            </w:r>
            <w:r>
              <w:rPr>
                <w:rStyle w:val="30"/>
                <w:rFonts w:ascii="Times New Roman" w:hAnsi="Times New Roman"/>
                <w:spacing w:val="11"/>
                <w:sz w:val="21"/>
              </w:rPr>
              <w:t>1</w:t>
            </w:r>
            <w:r>
              <w:rPr>
                <w:rStyle w:val="30"/>
                <w:rFonts w:ascii="Times New Roman" w:hAnsi="Times New Roman"/>
                <w:spacing w:val="-6"/>
                <w:sz w:val="21"/>
              </w:rPr>
              <w:t>）～（</w:t>
            </w:r>
            <w:r>
              <w:rPr>
                <w:rStyle w:val="30"/>
                <w:rFonts w:ascii="Times New Roman" w:hAnsi="Times New Roman"/>
                <w:spacing w:val="11"/>
                <w:sz w:val="21"/>
              </w:rPr>
              <w:t>3）项合计最多得</w:t>
            </w:r>
            <w:r>
              <w:rPr>
                <w:rStyle w:val="30"/>
                <w:rFonts w:hint="eastAsia" w:ascii="Times New Roman" w:hAnsi="Times New Roman"/>
                <w:spacing w:val="-35"/>
                <w:sz w:val="21"/>
                <w:lang w:val="en-US" w:eastAsia="zh-CN"/>
              </w:rPr>
              <w:t>25</w:t>
            </w:r>
            <w:r>
              <w:rPr>
                <w:rStyle w:val="30"/>
                <w:rFonts w:ascii="Times New Roman" w:hAnsi="Times New Roman"/>
                <w:spacing w:val="11"/>
                <w:sz w:val="21"/>
              </w:rPr>
              <w:t>分。</w:t>
            </w:r>
          </w:p>
        </w:tc>
      </w:tr>
      <w:tr w14:paraId="0B339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8" w:hRule="atLeast"/>
        </w:trPr>
        <w:tc>
          <w:tcPr>
            <w:tcW w:w="1224" w:type="dxa"/>
            <w:gridSpan w:val="3"/>
            <w:vAlign w:val="top"/>
          </w:tcPr>
          <w:p w14:paraId="3CC09A75">
            <w:pPr>
              <w:pStyle w:val="48"/>
              <w:snapToGrid w:val="0"/>
              <w:spacing w:line="288" w:lineRule="auto"/>
              <w:rPr>
                <w:rStyle w:val="30"/>
                <w:rFonts w:ascii="Times New Roman" w:hAnsi="Times New Roman"/>
                <w:sz w:val="21"/>
              </w:rPr>
            </w:pPr>
          </w:p>
          <w:p w14:paraId="10193675">
            <w:pPr>
              <w:pStyle w:val="48"/>
              <w:snapToGrid w:val="0"/>
              <w:spacing w:line="288" w:lineRule="auto"/>
              <w:rPr>
                <w:rStyle w:val="30"/>
                <w:rFonts w:ascii="Times New Roman" w:hAnsi="Times New Roman"/>
                <w:sz w:val="21"/>
              </w:rPr>
            </w:pPr>
          </w:p>
          <w:p w14:paraId="6BDCD5E2">
            <w:pPr>
              <w:pStyle w:val="48"/>
              <w:snapToGrid w:val="0"/>
              <w:spacing w:line="288" w:lineRule="auto"/>
              <w:rPr>
                <w:rStyle w:val="30"/>
                <w:rFonts w:ascii="Times New Roman" w:hAnsi="Times New Roman"/>
                <w:sz w:val="21"/>
              </w:rPr>
            </w:pPr>
          </w:p>
          <w:p w14:paraId="248F76EC">
            <w:pPr>
              <w:pStyle w:val="48"/>
              <w:snapToGrid w:val="0"/>
              <w:spacing w:line="288" w:lineRule="auto"/>
              <w:rPr>
                <w:rStyle w:val="30"/>
                <w:rFonts w:ascii="Times New Roman" w:hAnsi="Times New Roman"/>
                <w:sz w:val="21"/>
              </w:rPr>
            </w:pPr>
          </w:p>
          <w:p w14:paraId="333C97F4">
            <w:pPr>
              <w:pStyle w:val="48"/>
              <w:snapToGrid w:val="0"/>
              <w:spacing w:line="288" w:lineRule="auto"/>
              <w:rPr>
                <w:rStyle w:val="30"/>
                <w:rFonts w:ascii="Times New Roman" w:hAnsi="Times New Roman"/>
                <w:sz w:val="21"/>
              </w:rPr>
            </w:pPr>
          </w:p>
          <w:p w14:paraId="04D94D3E">
            <w:pPr>
              <w:pStyle w:val="48"/>
              <w:snapToGrid w:val="0"/>
              <w:spacing w:before="65" w:line="288" w:lineRule="auto"/>
              <w:ind w:left="0" w:leftChars="0" w:firstLineChars="0"/>
              <w:rPr>
                <w:rStyle w:val="30"/>
                <w:rFonts w:ascii="Times New Roman" w:hAnsi="Times New Roman"/>
                <w:sz w:val="21"/>
              </w:rPr>
            </w:pPr>
            <w:r>
              <w:rPr>
                <w:rStyle w:val="30"/>
                <w:rFonts w:ascii="Times New Roman" w:hAnsi="Times New Roman"/>
                <w:spacing w:val="3"/>
                <w:sz w:val="21"/>
              </w:rPr>
              <w:t>2.2.4（3）</w:t>
            </w:r>
          </w:p>
        </w:tc>
        <w:tc>
          <w:tcPr>
            <w:tcW w:w="1104" w:type="dxa"/>
            <w:gridSpan w:val="2"/>
            <w:vAlign w:val="top"/>
          </w:tcPr>
          <w:p w14:paraId="3D4206F9">
            <w:pPr>
              <w:pStyle w:val="48"/>
              <w:snapToGrid w:val="0"/>
              <w:spacing w:line="288" w:lineRule="auto"/>
              <w:jc w:val="center"/>
              <w:rPr>
                <w:rStyle w:val="30"/>
                <w:rFonts w:ascii="Times New Roman" w:hAnsi="Times New Roman"/>
                <w:sz w:val="21"/>
              </w:rPr>
            </w:pPr>
          </w:p>
          <w:p w14:paraId="5FEBD64A">
            <w:pPr>
              <w:pStyle w:val="48"/>
              <w:snapToGrid w:val="0"/>
              <w:spacing w:line="288" w:lineRule="auto"/>
              <w:jc w:val="center"/>
              <w:rPr>
                <w:rStyle w:val="30"/>
                <w:rFonts w:ascii="Times New Roman" w:hAnsi="Times New Roman"/>
                <w:sz w:val="21"/>
              </w:rPr>
            </w:pPr>
          </w:p>
          <w:p w14:paraId="2D64DDD7">
            <w:pPr>
              <w:pStyle w:val="48"/>
              <w:snapToGrid w:val="0"/>
              <w:spacing w:line="288" w:lineRule="auto"/>
              <w:jc w:val="center"/>
              <w:rPr>
                <w:rStyle w:val="30"/>
                <w:rFonts w:ascii="Times New Roman" w:hAnsi="Times New Roman"/>
                <w:sz w:val="21"/>
              </w:rPr>
            </w:pPr>
          </w:p>
          <w:p w14:paraId="5796EB77">
            <w:pPr>
              <w:pStyle w:val="48"/>
              <w:snapToGrid w:val="0"/>
              <w:spacing w:line="288" w:lineRule="auto"/>
              <w:jc w:val="center"/>
              <w:rPr>
                <w:rStyle w:val="30"/>
                <w:rFonts w:ascii="Times New Roman" w:hAnsi="Times New Roman"/>
                <w:sz w:val="21"/>
              </w:rPr>
            </w:pPr>
          </w:p>
          <w:p w14:paraId="19B9AE9F">
            <w:pPr>
              <w:pStyle w:val="48"/>
              <w:snapToGrid w:val="0"/>
              <w:spacing w:line="288" w:lineRule="auto"/>
              <w:jc w:val="center"/>
              <w:rPr>
                <w:rStyle w:val="30"/>
                <w:rFonts w:ascii="Times New Roman" w:hAnsi="Times New Roman"/>
                <w:sz w:val="21"/>
              </w:rPr>
            </w:pPr>
          </w:p>
          <w:p w14:paraId="08BA70F6">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5"/>
                <w:sz w:val="21"/>
              </w:rPr>
              <w:t>评标价</w:t>
            </w:r>
            <w:r>
              <w:rPr>
                <w:rStyle w:val="30"/>
                <w:rFonts w:ascii="Times New Roman" w:hAnsi="Times New Roman"/>
                <w:spacing w:val="-38"/>
                <w:sz w:val="21"/>
              </w:rPr>
              <w:t xml:space="preserve"> </w:t>
            </w:r>
            <w:r>
              <w:rPr>
                <w:rStyle w:val="30"/>
                <w:rFonts w:ascii="Times New Roman" w:hAnsi="Times New Roman"/>
                <w:spacing w:val="5"/>
                <w:sz w:val="21"/>
              </w:rPr>
              <w:t>C</w:t>
            </w:r>
          </w:p>
        </w:tc>
        <w:tc>
          <w:tcPr>
            <w:tcW w:w="1141" w:type="dxa"/>
            <w:gridSpan w:val="2"/>
            <w:vAlign w:val="top"/>
          </w:tcPr>
          <w:p w14:paraId="4E410044">
            <w:pPr>
              <w:pStyle w:val="48"/>
              <w:snapToGrid w:val="0"/>
              <w:spacing w:line="288" w:lineRule="auto"/>
              <w:rPr>
                <w:rStyle w:val="30"/>
                <w:rFonts w:ascii="Times New Roman" w:hAnsi="Times New Roman"/>
                <w:sz w:val="21"/>
              </w:rPr>
            </w:pPr>
          </w:p>
          <w:p w14:paraId="3F973C8B">
            <w:pPr>
              <w:pStyle w:val="48"/>
              <w:snapToGrid w:val="0"/>
              <w:spacing w:line="288" w:lineRule="auto"/>
              <w:rPr>
                <w:rStyle w:val="30"/>
                <w:rFonts w:ascii="Times New Roman" w:hAnsi="Times New Roman"/>
                <w:sz w:val="21"/>
              </w:rPr>
            </w:pPr>
          </w:p>
          <w:p w14:paraId="4EEB3B48">
            <w:pPr>
              <w:pStyle w:val="48"/>
              <w:snapToGrid w:val="0"/>
              <w:spacing w:line="288" w:lineRule="auto"/>
              <w:rPr>
                <w:rStyle w:val="30"/>
                <w:rFonts w:ascii="Times New Roman" w:hAnsi="Times New Roman"/>
                <w:sz w:val="21"/>
              </w:rPr>
            </w:pPr>
          </w:p>
          <w:p w14:paraId="5AB9679B">
            <w:pPr>
              <w:pStyle w:val="48"/>
              <w:snapToGrid w:val="0"/>
              <w:spacing w:line="288" w:lineRule="auto"/>
              <w:rPr>
                <w:rStyle w:val="30"/>
                <w:rFonts w:ascii="Times New Roman" w:hAnsi="Times New Roman"/>
                <w:sz w:val="21"/>
              </w:rPr>
            </w:pPr>
          </w:p>
          <w:p w14:paraId="056DDE27">
            <w:pPr>
              <w:pStyle w:val="48"/>
              <w:snapToGrid w:val="0"/>
              <w:spacing w:line="288" w:lineRule="auto"/>
              <w:rPr>
                <w:rStyle w:val="30"/>
                <w:rFonts w:ascii="Times New Roman" w:hAnsi="Times New Roman"/>
                <w:sz w:val="21"/>
              </w:rPr>
            </w:pPr>
          </w:p>
          <w:p w14:paraId="049D5FE9">
            <w:pPr>
              <w:pStyle w:val="48"/>
              <w:snapToGrid w:val="0"/>
              <w:spacing w:before="65" w:line="288" w:lineRule="auto"/>
              <w:ind w:left="0" w:leftChars="0" w:firstLineChars="0"/>
              <w:jc w:val="center"/>
              <w:rPr>
                <w:rStyle w:val="30"/>
                <w:rFonts w:hint="eastAsia" w:ascii="Times New Roman" w:hAnsi="Times New Roman" w:eastAsia="宋体"/>
                <w:sz w:val="21"/>
                <w:lang w:eastAsia="zh-CN"/>
              </w:rPr>
            </w:pPr>
            <w:r>
              <w:rPr>
                <w:rStyle w:val="30"/>
                <w:rFonts w:hint="eastAsia" w:ascii="Times New Roman" w:hAnsi="Times New Roman"/>
                <w:spacing w:val="-5"/>
                <w:sz w:val="21"/>
                <w:lang w:val="en-US" w:eastAsia="zh-CN"/>
              </w:rPr>
              <w:t>2</w:t>
            </w:r>
            <w:r>
              <w:rPr>
                <w:rStyle w:val="30"/>
                <w:rFonts w:ascii="Times New Roman" w:hAnsi="Times New Roman"/>
                <w:spacing w:val="-5"/>
                <w:sz w:val="21"/>
              </w:rPr>
              <w:t>0</w:t>
            </w:r>
            <w:r>
              <w:rPr>
                <w:rStyle w:val="30"/>
                <w:rFonts w:hint="eastAsia" w:ascii="Times New Roman" w:hAnsi="Times New Roman"/>
                <w:spacing w:val="-5"/>
                <w:sz w:val="21"/>
                <w:lang w:eastAsia="zh-CN"/>
              </w:rPr>
              <w:t>分</w:t>
            </w:r>
          </w:p>
        </w:tc>
        <w:tc>
          <w:tcPr>
            <w:tcW w:w="5621" w:type="dxa"/>
            <w:gridSpan w:val="5"/>
            <w:vAlign w:val="top"/>
          </w:tcPr>
          <w:p w14:paraId="3FDE0A17">
            <w:pPr>
              <w:pStyle w:val="48"/>
              <w:keepNext w:val="0"/>
              <w:keepLines w:val="0"/>
              <w:pageBreakBefore w:val="0"/>
              <w:widowControl w:val="0"/>
              <w:kinsoku/>
              <w:wordWrap/>
              <w:overflowPunct/>
              <w:topLinePunct w:val="0"/>
              <w:autoSpaceDE/>
              <w:autoSpaceDN/>
              <w:bidi w:val="0"/>
              <w:adjustRightInd/>
              <w:snapToGrid w:val="0"/>
              <w:spacing w:line="288" w:lineRule="auto"/>
              <w:ind w:left="0" w:leftChars="0" w:firstLineChars="0"/>
              <w:textAlignment w:val="auto"/>
              <w:rPr>
                <w:rStyle w:val="30"/>
                <w:rFonts w:ascii="Times New Roman" w:hAnsi="Times New Roman"/>
                <w:sz w:val="21"/>
              </w:rPr>
            </w:pPr>
            <w:r>
              <w:rPr>
                <w:rStyle w:val="30"/>
                <w:rFonts w:ascii="Times New Roman" w:hAnsi="Times New Roman"/>
                <w:spacing w:val="8"/>
                <w:sz w:val="21"/>
              </w:rPr>
              <w:t>评标价得分计</w:t>
            </w:r>
            <w:r>
              <w:rPr>
                <w:rStyle w:val="30"/>
                <w:rFonts w:ascii="Times New Roman" w:hAnsi="Times New Roman"/>
                <w:sz w:val="21"/>
              </w:rPr>
              <w:t>算公式：</w:t>
            </w:r>
          </w:p>
          <w:p w14:paraId="6A6E1563">
            <w:pPr>
              <w:pStyle w:val="48"/>
              <w:keepNext w:val="0"/>
              <w:keepLines w:val="0"/>
              <w:pageBreakBefore w:val="0"/>
              <w:widowControl w:val="0"/>
              <w:kinsoku/>
              <w:wordWrap/>
              <w:overflowPunct/>
              <w:topLinePunct w:val="0"/>
              <w:autoSpaceDE/>
              <w:autoSpaceDN/>
              <w:bidi w:val="0"/>
              <w:adjustRightInd/>
              <w:snapToGrid w:val="0"/>
              <w:spacing w:line="288" w:lineRule="auto"/>
              <w:ind w:left="0" w:leftChars="0" w:firstLineChars="0"/>
              <w:textAlignment w:val="auto"/>
              <w:rPr>
                <w:rStyle w:val="30"/>
                <w:rFonts w:ascii="Times New Roman" w:hAnsi="Times New Roman"/>
                <w:sz w:val="21"/>
              </w:rPr>
            </w:pPr>
            <w:r>
              <w:rPr>
                <w:rStyle w:val="30"/>
                <w:rFonts w:ascii="Times New Roman" w:hAnsi="Times New Roman"/>
                <w:sz w:val="21"/>
              </w:rPr>
              <w:t>（1）如果</w:t>
            </w:r>
            <w:r>
              <w:rPr>
                <w:rStyle w:val="30"/>
                <w:rFonts w:hint="eastAsia" w:ascii="Times New Roman" w:hAnsi="Times New Roman"/>
                <w:sz w:val="21"/>
                <w:lang w:eastAsia="zh-CN"/>
              </w:rPr>
              <w:t>比选申请人</w:t>
            </w:r>
            <w:r>
              <w:rPr>
                <w:rStyle w:val="30"/>
                <w:rFonts w:ascii="Times New Roman" w:hAnsi="Times New Roman"/>
                <w:sz w:val="21"/>
              </w:rPr>
              <w:t>的评标价﹥评标基准价,则评标价得分=</w:t>
            </w:r>
            <w:r>
              <w:rPr>
                <w:rStyle w:val="30"/>
                <w:rFonts w:hint="eastAsia" w:ascii="Times New Roman" w:hAnsi="Times New Roman"/>
                <w:sz w:val="21"/>
                <w:lang w:val="en-US" w:eastAsia="zh-CN"/>
              </w:rPr>
              <w:t>2</w:t>
            </w:r>
            <w:r>
              <w:rPr>
                <w:rStyle w:val="30"/>
                <w:rFonts w:ascii="Times New Roman" w:hAnsi="Times New Roman"/>
                <w:sz w:val="21"/>
              </w:rPr>
              <w:t>0-偏差率×100×1.2；</w:t>
            </w:r>
          </w:p>
          <w:p w14:paraId="49ADFCA2">
            <w:pPr>
              <w:pStyle w:val="48"/>
              <w:keepNext w:val="0"/>
              <w:keepLines w:val="0"/>
              <w:pageBreakBefore w:val="0"/>
              <w:widowControl w:val="0"/>
              <w:kinsoku/>
              <w:wordWrap/>
              <w:overflowPunct/>
              <w:topLinePunct w:val="0"/>
              <w:autoSpaceDE/>
              <w:autoSpaceDN/>
              <w:bidi w:val="0"/>
              <w:adjustRightInd/>
              <w:snapToGrid w:val="0"/>
              <w:spacing w:line="288" w:lineRule="auto"/>
              <w:ind w:left="0" w:leftChars="0" w:firstLineChars="0"/>
              <w:textAlignment w:val="auto"/>
              <w:rPr>
                <w:rStyle w:val="30"/>
                <w:rFonts w:ascii="Times New Roman" w:hAnsi="Times New Roman"/>
                <w:sz w:val="21"/>
              </w:rPr>
            </w:pPr>
            <w:r>
              <w:rPr>
                <w:rStyle w:val="30"/>
                <w:rFonts w:ascii="Times New Roman" w:hAnsi="Times New Roman"/>
                <w:sz w:val="21"/>
              </w:rPr>
              <w:t>（2）如果</w:t>
            </w:r>
            <w:r>
              <w:rPr>
                <w:rStyle w:val="30"/>
                <w:rFonts w:hint="eastAsia" w:ascii="Times New Roman" w:hAnsi="Times New Roman"/>
                <w:sz w:val="21"/>
                <w:lang w:eastAsia="zh-CN"/>
              </w:rPr>
              <w:t>比选申请人</w:t>
            </w:r>
            <w:r>
              <w:rPr>
                <w:rStyle w:val="30"/>
                <w:rFonts w:ascii="Times New Roman" w:hAnsi="Times New Roman"/>
                <w:sz w:val="21"/>
              </w:rPr>
              <w:t>的评标价≤评标基准价:则评标价得分=</w:t>
            </w:r>
            <w:r>
              <w:rPr>
                <w:rStyle w:val="30"/>
                <w:rFonts w:hint="eastAsia" w:ascii="Times New Roman" w:hAnsi="Times New Roman"/>
                <w:sz w:val="21"/>
                <w:lang w:val="en-US" w:eastAsia="zh-CN"/>
              </w:rPr>
              <w:t>2</w:t>
            </w:r>
            <w:r>
              <w:rPr>
                <w:rStyle w:val="30"/>
                <w:rFonts w:ascii="Times New Roman" w:hAnsi="Times New Roman"/>
                <w:sz w:val="21"/>
              </w:rPr>
              <w:t>0-偏差率×100×1.0；</w:t>
            </w:r>
          </w:p>
          <w:p w14:paraId="28BBF77E">
            <w:pPr>
              <w:pStyle w:val="48"/>
              <w:keepNext w:val="0"/>
              <w:keepLines w:val="0"/>
              <w:pageBreakBefore w:val="0"/>
              <w:widowControl w:val="0"/>
              <w:kinsoku/>
              <w:wordWrap/>
              <w:overflowPunct/>
              <w:topLinePunct w:val="0"/>
              <w:autoSpaceDE/>
              <w:autoSpaceDN/>
              <w:bidi w:val="0"/>
              <w:adjustRightInd/>
              <w:snapToGrid w:val="0"/>
              <w:spacing w:line="288" w:lineRule="auto"/>
              <w:textAlignment w:val="auto"/>
              <w:rPr>
                <w:rStyle w:val="30"/>
                <w:rFonts w:ascii="Times New Roman" w:hAnsi="Times New Roman"/>
                <w:spacing w:val="5"/>
                <w:sz w:val="21"/>
              </w:rPr>
            </w:pPr>
            <w:r>
              <w:rPr>
                <w:rStyle w:val="30"/>
                <w:rFonts w:ascii="Times New Roman" w:hAnsi="Times New Roman"/>
                <w:sz w:val="21"/>
              </w:rPr>
              <w:t>注：评标价得分分值计算保留小数点后两位，小数点后第三位“四舍五入。评标价得分最低为0分</w:t>
            </w:r>
            <w:r>
              <w:rPr>
                <w:rStyle w:val="30"/>
                <w:rFonts w:ascii="Times New Roman" w:hAnsi="Times New Roman"/>
                <w:spacing w:val="8"/>
                <w:sz w:val="21"/>
              </w:rPr>
              <w:t>。</w:t>
            </w:r>
          </w:p>
        </w:tc>
      </w:tr>
      <w:tr w14:paraId="4B939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224" w:type="dxa"/>
            <w:gridSpan w:val="3"/>
            <w:vAlign w:val="center"/>
          </w:tcPr>
          <w:p w14:paraId="7F9A3003">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3"/>
                <w:sz w:val="21"/>
              </w:rPr>
              <w:t>2.2.4（4）</w:t>
            </w:r>
          </w:p>
        </w:tc>
        <w:tc>
          <w:tcPr>
            <w:tcW w:w="1104" w:type="dxa"/>
            <w:gridSpan w:val="2"/>
            <w:vAlign w:val="center"/>
          </w:tcPr>
          <w:p w14:paraId="21F91186">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5"/>
                <w:sz w:val="21"/>
              </w:rPr>
              <w:t>其他因素</w:t>
            </w:r>
            <w:r>
              <w:rPr>
                <w:rStyle w:val="30"/>
                <w:rFonts w:ascii="Times New Roman" w:hAnsi="Times New Roman"/>
                <w:spacing w:val="-41"/>
                <w:sz w:val="21"/>
              </w:rPr>
              <w:t xml:space="preserve"> </w:t>
            </w:r>
            <w:r>
              <w:rPr>
                <w:rStyle w:val="30"/>
                <w:rFonts w:ascii="Times New Roman" w:hAnsi="Times New Roman"/>
                <w:spacing w:val="5"/>
                <w:sz w:val="21"/>
              </w:rPr>
              <w:t>D</w:t>
            </w:r>
          </w:p>
        </w:tc>
        <w:tc>
          <w:tcPr>
            <w:tcW w:w="1141" w:type="dxa"/>
            <w:gridSpan w:val="2"/>
            <w:vAlign w:val="center"/>
          </w:tcPr>
          <w:p w14:paraId="206C054A">
            <w:pPr>
              <w:pStyle w:val="48"/>
              <w:snapToGrid w:val="0"/>
              <w:spacing w:before="65" w:line="288" w:lineRule="auto"/>
              <w:ind w:left="0" w:leftChars="0" w:firstLineChars="0"/>
              <w:jc w:val="center"/>
              <w:rPr>
                <w:rStyle w:val="30"/>
                <w:rFonts w:hint="eastAsia" w:ascii="Times New Roman" w:hAnsi="Times New Roman" w:eastAsia="宋体"/>
                <w:sz w:val="21"/>
                <w:lang w:eastAsia="zh-CN"/>
              </w:rPr>
            </w:pPr>
            <w:r>
              <w:rPr>
                <w:rStyle w:val="30"/>
                <w:rFonts w:hint="eastAsia" w:ascii="Times New Roman" w:hAnsi="Times New Roman"/>
                <w:spacing w:val="-1"/>
                <w:sz w:val="21"/>
                <w:lang w:val="en-US" w:eastAsia="zh-CN"/>
              </w:rPr>
              <w:t>25</w:t>
            </w:r>
            <w:r>
              <w:rPr>
                <w:rStyle w:val="30"/>
                <w:rFonts w:hint="eastAsia" w:ascii="Times New Roman" w:hAnsi="Times New Roman"/>
                <w:spacing w:val="-1"/>
                <w:sz w:val="21"/>
                <w:lang w:eastAsia="zh-CN"/>
              </w:rPr>
              <w:t>分</w:t>
            </w:r>
          </w:p>
        </w:tc>
        <w:tc>
          <w:tcPr>
            <w:tcW w:w="1160" w:type="dxa"/>
            <w:vAlign w:val="center"/>
          </w:tcPr>
          <w:p w14:paraId="0614B10F">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5"/>
                <w:sz w:val="21"/>
              </w:rPr>
              <w:t>业绩</w:t>
            </w:r>
          </w:p>
        </w:tc>
        <w:tc>
          <w:tcPr>
            <w:tcW w:w="929" w:type="dxa"/>
            <w:vAlign w:val="center"/>
          </w:tcPr>
          <w:p w14:paraId="49730D5E">
            <w:pPr>
              <w:pStyle w:val="48"/>
              <w:snapToGrid w:val="0"/>
              <w:spacing w:before="65" w:line="288" w:lineRule="auto"/>
              <w:ind w:left="0" w:leftChars="0" w:firstLineChars="0"/>
              <w:jc w:val="center"/>
              <w:rPr>
                <w:rStyle w:val="30"/>
                <w:rFonts w:ascii="Times New Roman" w:hAnsi="Times New Roman"/>
                <w:sz w:val="21"/>
              </w:rPr>
            </w:pPr>
            <w:r>
              <w:rPr>
                <w:rStyle w:val="30"/>
                <w:rFonts w:hint="eastAsia" w:ascii="Times New Roman" w:hAnsi="Times New Roman"/>
                <w:spacing w:val="-1"/>
                <w:sz w:val="21"/>
                <w:lang w:val="en-US" w:eastAsia="zh-CN"/>
              </w:rPr>
              <w:t>25</w:t>
            </w:r>
            <w:r>
              <w:rPr>
                <w:rStyle w:val="30"/>
                <w:rFonts w:ascii="Times New Roman" w:hAnsi="Times New Roman"/>
                <w:spacing w:val="-1"/>
                <w:sz w:val="21"/>
              </w:rPr>
              <w:t>分</w:t>
            </w:r>
          </w:p>
        </w:tc>
        <w:tc>
          <w:tcPr>
            <w:tcW w:w="3532" w:type="dxa"/>
            <w:gridSpan w:val="3"/>
            <w:vAlign w:val="top"/>
          </w:tcPr>
          <w:p w14:paraId="208971AE">
            <w:pPr>
              <w:pStyle w:val="48"/>
              <w:snapToGrid w:val="0"/>
              <w:spacing w:before="177" w:line="288" w:lineRule="auto"/>
              <w:ind w:leftChars="0" w:right="27" w:rightChars="0"/>
              <w:rPr>
                <w:rStyle w:val="30"/>
                <w:rFonts w:ascii="Times New Roman" w:hAnsi="Times New Roman"/>
                <w:spacing w:val="3"/>
                <w:sz w:val="21"/>
              </w:rPr>
            </w:pPr>
            <w:r>
              <w:rPr>
                <w:rStyle w:val="30"/>
                <w:rFonts w:hint="eastAsia" w:ascii="Times New Roman" w:hAnsi="Times New Roman"/>
                <w:spacing w:val="2"/>
                <w:sz w:val="21"/>
                <w:lang w:eastAsia="zh-CN"/>
              </w:rPr>
              <w:t>（</w:t>
            </w:r>
            <w:r>
              <w:rPr>
                <w:rStyle w:val="30"/>
                <w:rFonts w:hint="eastAsia" w:ascii="Times New Roman" w:hAnsi="Times New Roman"/>
                <w:spacing w:val="2"/>
                <w:sz w:val="21"/>
                <w:lang w:val="en-US" w:eastAsia="zh-CN"/>
              </w:rPr>
              <w:t>1）</w:t>
            </w:r>
            <w:r>
              <w:rPr>
                <w:rStyle w:val="30"/>
                <w:rFonts w:ascii="Times New Roman" w:hAnsi="Times New Roman"/>
                <w:spacing w:val="2"/>
                <w:sz w:val="21"/>
              </w:rPr>
              <w:t>满足</w:t>
            </w:r>
            <w:r>
              <w:rPr>
                <w:rStyle w:val="30"/>
                <w:rFonts w:hint="eastAsia" w:ascii="Times New Roman" w:hAnsi="Times New Roman"/>
                <w:spacing w:val="2"/>
                <w:sz w:val="21"/>
                <w:lang w:eastAsia="zh-CN"/>
              </w:rPr>
              <w:t>招标公告</w:t>
            </w:r>
            <w:r>
              <w:rPr>
                <w:rStyle w:val="30"/>
                <w:rFonts w:ascii="Times New Roman" w:hAnsi="Times New Roman"/>
                <w:spacing w:val="2"/>
                <w:sz w:val="21"/>
              </w:rPr>
              <w:t>资格审查业</w:t>
            </w:r>
            <w:r>
              <w:rPr>
                <w:rStyle w:val="30"/>
                <w:rFonts w:ascii="Times New Roman" w:hAnsi="Times New Roman"/>
                <w:spacing w:val="3"/>
                <w:sz w:val="21"/>
              </w:rPr>
              <w:t>绩最低要求得1</w:t>
            </w:r>
            <w:r>
              <w:rPr>
                <w:rStyle w:val="30"/>
                <w:rFonts w:hint="eastAsia" w:ascii="Times New Roman" w:hAnsi="Times New Roman"/>
                <w:spacing w:val="3"/>
                <w:sz w:val="21"/>
                <w:lang w:val="en-US" w:eastAsia="zh-CN"/>
              </w:rPr>
              <w:t>3</w:t>
            </w:r>
            <w:r>
              <w:rPr>
                <w:rStyle w:val="30"/>
                <w:rFonts w:ascii="Times New Roman" w:hAnsi="Times New Roman"/>
                <w:spacing w:val="3"/>
                <w:sz w:val="21"/>
              </w:rPr>
              <w:t>分；</w:t>
            </w:r>
          </w:p>
          <w:p w14:paraId="3CB6DECB">
            <w:pPr>
              <w:pStyle w:val="48"/>
              <w:snapToGrid w:val="0"/>
              <w:spacing w:before="177" w:line="288" w:lineRule="auto"/>
              <w:ind w:leftChars="0" w:right="27" w:rightChars="0"/>
              <w:rPr>
                <w:rStyle w:val="30"/>
                <w:rFonts w:hint="eastAsia" w:ascii="Times New Roman" w:hAnsi="Times New Roman"/>
                <w:spacing w:val="3"/>
                <w:sz w:val="21"/>
              </w:rPr>
            </w:pPr>
            <w:r>
              <w:rPr>
                <w:rStyle w:val="30"/>
                <w:rFonts w:hint="eastAsia" w:ascii="Times New Roman" w:hAnsi="Times New Roman"/>
                <w:spacing w:val="3"/>
                <w:sz w:val="21"/>
              </w:rPr>
              <w:t>（2）扣除满足资格审查条件 最低要求的业绩数量后，近三年（2022年</w:t>
            </w:r>
            <w:r>
              <w:rPr>
                <w:rStyle w:val="30"/>
                <w:rFonts w:hint="eastAsia" w:ascii="Times New Roman" w:hAnsi="Times New Roman"/>
                <w:spacing w:val="3"/>
                <w:sz w:val="21"/>
                <w:lang w:val="en-US" w:eastAsia="zh-CN"/>
              </w:rPr>
              <w:t>7</w:t>
            </w:r>
            <w:r>
              <w:rPr>
                <w:rStyle w:val="30"/>
                <w:rFonts w:hint="eastAsia" w:ascii="Times New Roman" w:hAnsi="Times New Roman"/>
                <w:spacing w:val="3"/>
                <w:sz w:val="21"/>
              </w:rPr>
              <w:t>月1日起至</w:t>
            </w:r>
            <w:r>
              <w:rPr>
                <w:rStyle w:val="30"/>
                <w:rFonts w:hint="eastAsia" w:ascii="Times New Roman" w:hAnsi="Times New Roman"/>
                <w:spacing w:val="3"/>
                <w:sz w:val="21"/>
                <w:lang w:val="en-US" w:eastAsia="zh-CN"/>
              </w:rPr>
              <w:t>比选申请文件递交截止日</w:t>
            </w:r>
            <w:r>
              <w:rPr>
                <w:rStyle w:val="30"/>
                <w:rFonts w:hint="eastAsia" w:ascii="Times New Roman" w:hAnsi="Times New Roman"/>
                <w:spacing w:val="3"/>
                <w:sz w:val="21"/>
              </w:rPr>
              <w:t>，以合同签订时间）每承担过1个高速公路项目招标代理或招标咨询服务工作加4分,本细项最多加12分。</w:t>
            </w:r>
          </w:p>
          <w:p w14:paraId="21A375BC">
            <w:pPr>
              <w:pStyle w:val="48"/>
              <w:snapToGrid w:val="0"/>
              <w:spacing w:before="177" w:line="288" w:lineRule="auto"/>
              <w:ind w:leftChars="0" w:right="27" w:rightChars="0"/>
              <w:rPr>
                <w:rStyle w:val="30"/>
                <w:rFonts w:ascii="Times New Roman" w:hAnsi="Times New Roman"/>
                <w:spacing w:val="3"/>
                <w:sz w:val="21"/>
              </w:rPr>
            </w:pPr>
            <w:r>
              <w:rPr>
                <w:rStyle w:val="30"/>
                <w:rFonts w:hint="eastAsia" w:ascii="Times New Roman" w:hAnsi="Times New Roman"/>
                <w:spacing w:val="3"/>
                <w:sz w:val="21"/>
              </w:rPr>
              <w:t>注：（1）、（2）项合计最多得</w:t>
            </w:r>
            <w:r>
              <w:rPr>
                <w:rStyle w:val="30"/>
                <w:rFonts w:hint="eastAsia" w:ascii="Times New Roman" w:hAnsi="Times New Roman"/>
                <w:spacing w:val="3"/>
                <w:sz w:val="21"/>
                <w:lang w:val="en-US" w:eastAsia="zh-CN"/>
              </w:rPr>
              <w:t>25</w:t>
            </w:r>
            <w:r>
              <w:rPr>
                <w:rStyle w:val="30"/>
                <w:rFonts w:hint="eastAsia" w:ascii="Times New Roman" w:hAnsi="Times New Roman"/>
                <w:spacing w:val="3"/>
                <w:sz w:val="21"/>
              </w:rPr>
              <w:t>分。</w:t>
            </w:r>
          </w:p>
        </w:tc>
      </w:tr>
    </w:tbl>
    <w:p w14:paraId="7F0B7D95">
      <w:pPr>
        <w:rPr>
          <w:rFonts w:hint="eastAsia" w:ascii="宋体" w:hAnsi="宋体"/>
          <w:color w:val="auto"/>
          <w:sz w:val="36"/>
          <w:szCs w:val="36"/>
        </w:rPr>
      </w:pPr>
    </w:p>
    <w:p w14:paraId="69E2E82C">
      <w:pPr>
        <w:pStyle w:val="3"/>
        <w:keepNext w:val="0"/>
        <w:keepLines w:val="0"/>
        <w:pageBreakBefore/>
        <w:widowControl w:val="0"/>
        <w:autoSpaceDE w:val="0"/>
        <w:autoSpaceDN w:val="0"/>
        <w:spacing w:line="360" w:lineRule="auto"/>
        <w:rPr>
          <w:color w:val="auto"/>
        </w:rPr>
      </w:pPr>
      <w:bookmarkStart w:id="28" w:name="_Toc4559"/>
      <w:bookmarkStart w:id="29" w:name="_Toc15874"/>
      <w:bookmarkStart w:id="30" w:name="_Toc20573"/>
      <w:bookmarkStart w:id="31" w:name="_Toc29060"/>
      <w:bookmarkStart w:id="32" w:name="_Toc30532"/>
      <w:bookmarkStart w:id="33" w:name="_Toc1989"/>
      <w:r>
        <w:rPr>
          <w:rFonts w:hint="eastAsia"/>
          <w:color w:val="auto"/>
        </w:rPr>
        <w:t>第四章  合同条款</w:t>
      </w:r>
      <w:bookmarkEnd w:id="28"/>
      <w:bookmarkEnd w:id="29"/>
      <w:bookmarkEnd w:id="30"/>
      <w:bookmarkEnd w:id="31"/>
    </w:p>
    <w:p w14:paraId="5745779C">
      <w:pPr>
        <w:pStyle w:val="2"/>
        <w:rPr>
          <w:color w:val="auto"/>
        </w:rPr>
      </w:pPr>
    </w:p>
    <w:p w14:paraId="5F760419">
      <w:pPr>
        <w:pStyle w:val="3"/>
        <w:pageBreakBefore w:val="0"/>
        <w:kinsoku/>
        <w:wordWrap/>
        <w:overflowPunct/>
        <w:topLinePunct w:val="0"/>
        <w:bidi w:val="0"/>
        <w:spacing w:line="240" w:lineRule="auto"/>
        <w:jc w:val="center"/>
        <w:rPr>
          <w:rFonts w:hint="default" w:ascii="Times New Roman" w:hAnsi="Times New Roman" w:cs="Times New Roman"/>
          <w:sz w:val="44"/>
          <w:szCs w:val="44"/>
        </w:rPr>
      </w:pPr>
      <w:bookmarkStart w:id="34" w:name="_Toc25979"/>
      <w:r>
        <w:rPr>
          <w:rFonts w:hint="default" w:ascii="Times New Roman" w:hAnsi="Times New Roman" w:cs="Times New Roman"/>
          <w:sz w:val="44"/>
          <w:szCs w:val="44"/>
          <w:lang w:val="en-US" w:eastAsia="zh-CN"/>
        </w:rPr>
        <w:t>四川成渝高速公路股份有限公司公路运营管理二分公司选聘招标代理机构合同</w:t>
      </w:r>
      <w:bookmarkEnd w:id="34"/>
    </w:p>
    <w:p w14:paraId="54788D8B">
      <w:pPr>
        <w:pageBreakBefore w:val="0"/>
        <w:kinsoku/>
        <w:wordWrap/>
        <w:overflowPunct/>
        <w:topLinePunct w:val="0"/>
        <w:bidi w:val="0"/>
        <w:spacing w:before="78" w:line="360" w:lineRule="auto"/>
        <w:rPr>
          <w:rFonts w:hint="default" w:ascii="Times New Roman" w:hAnsi="Times New Roman" w:eastAsia="宋体" w:cs="Times New Roman"/>
          <w:spacing w:val="-3"/>
          <w:sz w:val="24"/>
          <w:szCs w:val="24"/>
        </w:rPr>
      </w:pPr>
    </w:p>
    <w:p w14:paraId="7C7F238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rPr>
        <w:t>甲方（委托人）：四川成渝高速公路股份有限公司公路运营管理二分公司</w:t>
      </w:r>
    </w:p>
    <w:p w14:paraId="031F1AF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rPr>
        <w:t>乙方（受托人）：</w:t>
      </w:r>
    </w:p>
    <w:p w14:paraId="2DEB0C7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3"/>
          <w:sz w:val="21"/>
          <w:szCs w:val="21"/>
        </w:rPr>
      </w:pPr>
    </w:p>
    <w:p w14:paraId="07B257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根据《中华人民共和国民法典》《中华人民共和国</w:t>
      </w:r>
      <w:r>
        <w:rPr>
          <w:rFonts w:hint="eastAsia" w:ascii="宋体" w:hAnsi="宋体" w:eastAsia="宋体" w:cs="宋体"/>
          <w:spacing w:val="-4"/>
          <w:sz w:val="21"/>
          <w:szCs w:val="21"/>
        </w:rPr>
        <w:t>招标投标法》及有关法</w:t>
      </w:r>
      <w:r>
        <w:rPr>
          <w:rFonts w:hint="eastAsia" w:ascii="宋体" w:hAnsi="宋体" w:eastAsia="宋体" w:cs="宋体"/>
          <w:spacing w:val="-1"/>
          <w:sz w:val="21"/>
          <w:szCs w:val="21"/>
        </w:rPr>
        <w:t>律、法规，遵循平等、自愿、公平和诚实信用的原则，双方就</w:t>
      </w:r>
      <w:r>
        <w:rPr>
          <w:rFonts w:hint="eastAsia" w:ascii="宋体" w:hAnsi="宋体" w:cs="宋体"/>
          <w:spacing w:val="-1"/>
          <w:sz w:val="21"/>
          <w:szCs w:val="21"/>
          <w:u w:val="single"/>
          <w:lang w:val="en-US" w:eastAsia="zh-CN"/>
        </w:rPr>
        <w:t xml:space="preserve">            </w:t>
      </w:r>
      <w:r>
        <w:rPr>
          <w:rFonts w:hint="eastAsia" w:ascii="宋体" w:hAnsi="宋体" w:eastAsia="宋体" w:cs="宋体"/>
          <w:spacing w:val="-1"/>
          <w:sz w:val="21"/>
          <w:szCs w:val="21"/>
        </w:rPr>
        <w:t>项目招标代理</w:t>
      </w:r>
      <w:r>
        <w:rPr>
          <w:rFonts w:hint="eastAsia" w:ascii="宋体" w:hAnsi="宋体" w:cs="宋体"/>
          <w:spacing w:val="-1"/>
          <w:sz w:val="21"/>
          <w:szCs w:val="21"/>
          <w:lang w:val="en-US" w:eastAsia="zh-CN"/>
        </w:rPr>
        <w:t>机构选聘</w:t>
      </w:r>
      <w:r>
        <w:rPr>
          <w:rFonts w:hint="eastAsia" w:ascii="宋体" w:hAnsi="宋体" w:eastAsia="宋体" w:cs="宋体"/>
          <w:spacing w:val="-1"/>
          <w:sz w:val="21"/>
          <w:szCs w:val="21"/>
        </w:rPr>
        <w:t>事项</w:t>
      </w:r>
      <w:r>
        <w:rPr>
          <w:rFonts w:hint="eastAsia" w:ascii="宋体" w:hAnsi="宋体" w:cs="宋体"/>
          <w:spacing w:val="-1"/>
          <w:sz w:val="21"/>
          <w:szCs w:val="21"/>
          <w:lang w:eastAsia="zh-CN"/>
        </w:rPr>
        <w:t>，</w:t>
      </w:r>
      <w:r>
        <w:rPr>
          <w:rFonts w:hint="eastAsia" w:ascii="宋体" w:hAnsi="宋体" w:cs="宋体"/>
          <w:spacing w:val="-1"/>
          <w:sz w:val="21"/>
          <w:szCs w:val="21"/>
          <w:lang w:val="en-US" w:eastAsia="zh-CN"/>
        </w:rPr>
        <w:t>经公开比选，并</w:t>
      </w:r>
      <w:r>
        <w:rPr>
          <w:rFonts w:hint="eastAsia" w:ascii="宋体" w:hAnsi="宋体" w:eastAsia="宋体" w:cs="宋体"/>
          <w:spacing w:val="-1"/>
          <w:sz w:val="21"/>
          <w:szCs w:val="21"/>
        </w:rPr>
        <w:t>协商一致，达成如下协议：</w:t>
      </w:r>
    </w:p>
    <w:p w14:paraId="37E757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一、项目概况</w:t>
      </w:r>
    </w:p>
    <w:p w14:paraId="4562339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0"/>
        <w:textAlignment w:val="baseline"/>
        <w:rPr>
          <w:rFonts w:hint="eastAsia" w:ascii="Calibri" w:hAnsi="Calibri" w:eastAsia="宋体" w:cs="Times New Roman"/>
          <w:spacing w:val="0"/>
          <w:sz w:val="21"/>
          <w:szCs w:val="21"/>
          <w:lang w:val="en-US" w:eastAsia="zh-CN"/>
        </w:rPr>
      </w:pPr>
      <w:r>
        <w:rPr>
          <w:rFonts w:hint="eastAsia" w:ascii="Calibri" w:hAnsi="Calibri" w:eastAsia="宋体" w:cs="Times New Roman"/>
          <w:spacing w:val="0"/>
          <w:sz w:val="21"/>
          <w:szCs w:val="21"/>
        </w:rPr>
        <w:t>1、委托人名称：四川成渝高速公路股份有限公司公路运营管理二分公司</w:t>
      </w:r>
    </w:p>
    <w:p w14:paraId="0B8451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textAlignment w:val="baseline"/>
        <w:rPr>
          <w:rFonts w:hint="default" w:ascii="宋体" w:hAnsi="宋体" w:eastAsia="宋体" w:cs="宋体"/>
          <w:sz w:val="21"/>
          <w:szCs w:val="21"/>
          <w:lang w:val="en-US" w:eastAsia="zh-CN"/>
        </w:rPr>
      </w:pPr>
      <w:r>
        <w:rPr>
          <w:rFonts w:hint="eastAsia" w:ascii="宋体" w:hAnsi="宋体" w:cs="宋体"/>
          <w:spacing w:val="-2"/>
          <w:sz w:val="21"/>
          <w:szCs w:val="21"/>
          <w:lang w:val="en-US" w:eastAsia="zh-CN"/>
        </w:rPr>
        <w:t>2</w:t>
      </w:r>
      <w:r>
        <w:rPr>
          <w:rFonts w:hint="eastAsia" w:ascii="宋体" w:hAnsi="宋体" w:eastAsia="宋体" w:cs="宋体"/>
          <w:sz w:val="21"/>
          <w:szCs w:val="21"/>
        </w:rPr>
        <w:t>、</w:t>
      </w:r>
      <w:r>
        <w:rPr>
          <w:rStyle w:val="30"/>
          <w:rFonts w:hint="eastAsia" w:ascii="宋体" w:hAnsi="宋体" w:cs="宋体"/>
          <w:color w:val="auto"/>
          <w:kern w:val="2"/>
          <w:sz w:val="21"/>
          <w:szCs w:val="21"/>
        </w:rPr>
        <w:t>本次比选范围为选聘招标代理机构</w:t>
      </w:r>
      <w:r>
        <w:rPr>
          <w:rFonts w:hint="eastAsia"/>
          <w:szCs w:val="21"/>
          <w:lang w:val="en-US" w:eastAsia="zh-CN"/>
        </w:rPr>
        <w:t>采用一事一委托的方式</w:t>
      </w:r>
      <w:r>
        <w:rPr>
          <w:rStyle w:val="30"/>
          <w:rFonts w:hint="eastAsia" w:ascii="宋体" w:hAnsi="宋体" w:cs="宋体"/>
          <w:color w:val="auto"/>
          <w:sz w:val="21"/>
          <w:szCs w:val="21"/>
        </w:rPr>
        <w:t>，</w:t>
      </w:r>
      <w:r>
        <w:rPr>
          <w:rStyle w:val="30"/>
          <w:rFonts w:hint="eastAsia" w:ascii="宋体" w:hAnsi="宋体" w:cs="宋体"/>
          <w:color w:val="auto"/>
          <w:kern w:val="2"/>
          <w:sz w:val="21"/>
          <w:szCs w:val="21"/>
        </w:rPr>
        <w:t>主要服务内容包括但不限于：提供招标前期咨询服务</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协助编制招标方案、招标文件，协助</w:t>
      </w:r>
      <w:r>
        <w:rPr>
          <w:rStyle w:val="30"/>
          <w:rFonts w:hint="eastAsia" w:ascii="宋体" w:hAnsi="宋体" w:cs="宋体"/>
          <w:color w:val="auto"/>
          <w:kern w:val="2"/>
          <w:sz w:val="21"/>
          <w:szCs w:val="21"/>
          <w:highlight w:val="none"/>
          <w:lang w:val="en-US" w:eastAsia="zh-CN"/>
        </w:rPr>
        <w:t>组建评标委员会、</w:t>
      </w:r>
      <w:r>
        <w:rPr>
          <w:rStyle w:val="30"/>
          <w:rFonts w:hint="eastAsia" w:ascii="宋体" w:hAnsi="宋体" w:cs="宋体"/>
          <w:color w:val="auto"/>
          <w:kern w:val="2"/>
          <w:sz w:val="21"/>
          <w:szCs w:val="21"/>
        </w:rPr>
        <w:t>组织招标文件评审（如有）并完成招标文件备案</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协助编制最高投标限价、发布招标公告及发布补遗书（如有）</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协助组织开标活动、清标（如有）和评标后勤服务工作</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协助办理中标候选人公示等公开招标全过程咨询服务工作</w:t>
      </w:r>
    </w:p>
    <w:p w14:paraId="6F19C27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二、招标代理机构概况</w:t>
      </w:r>
    </w:p>
    <w:p w14:paraId="5693B3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z w:val="21"/>
          <w:szCs w:val="21"/>
          <w:lang w:val="en-US" w:eastAsia="zh-CN"/>
        </w:rPr>
      </w:pPr>
      <w:r>
        <w:rPr>
          <w:rFonts w:hint="eastAsia" w:ascii="宋体" w:hAnsi="宋体" w:eastAsia="宋体" w:cs="宋体"/>
          <w:spacing w:val="-4"/>
          <w:sz w:val="21"/>
          <w:szCs w:val="21"/>
        </w:rPr>
        <w:t>1、招标代理名称：</w:t>
      </w:r>
    </w:p>
    <w:p w14:paraId="455485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2、招标代理地址：</w:t>
      </w:r>
    </w:p>
    <w:p w14:paraId="5AD106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rPr>
        <w:t>3、</w:t>
      </w:r>
      <w:r>
        <w:rPr>
          <w:rFonts w:hint="eastAsia" w:ascii="宋体" w:hAnsi="宋体" w:eastAsia="宋体" w:cs="宋体"/>
          <w:spacing w:val="-4"/>
          <w:sz w:val="21"/>
          <w:szCs w:val="21"/>
          <w:lang w:val="en-US" w:eastAsia="zh-CN"/>
        </w:rPr>
        <w:t>项目负责人：</w:t>
      </w:r>
    </w:p>
    <w:p w14:paraId="40EB9EC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06" w:firstLineChars="300"/>
        <w:textAlignment w:val="baseline"/>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主要参与人：</w:t>
      </w:r>
    </w:p>
    <w:p w14:paraId="6B712AA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三、代理事项</w:t>
      </w:r>
    </w:p>
    <w:p w14:paraId="7EE9BF3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招标代理工作，包含进入四川省公共资源交易服务中心项</w:t>
      </w:r>
      <w:r>
        <w:rPr>
          <w:rFonts w:hint="eastAsia" w:ascii="宋体" w:hAnsi="宋体" w:eastAsia="宋体" w:cs="宋体"/>
          <w:spacing w:val="-4"/>
          <w:sz w:val="21"/>
          <w:szCs w:val="21"/>
        </w:rPr>
        <w:t>目及进入蜀道投资集团有限责任公司集中招标</w:t>
      </w:r>
      <w:r>
        <w:rPr>
          <w:rFonts w:hint="eastAsia" w:ascii="宋体" w:hAnsi="宋体" w:eastAsia="宋体" w:cs="宋体"/>
          <w:spacing w:val="-5"/>
          <w:sz w:val="21"/>
          <w:szCs w:val="21"/>
        </w:rPr>
        <w:t>采购平台（具体项目以招标人的通</w:t>
      </w:r>
      <w:r>
        <w:rPr>
          <w:rFonts w:hint="eastAsia" w:ascii="宋体" w:hAnsi="宋体" w:eastAsia="宋体" w:cs="宋体"/>
          <w:spacing w:val="-3"/>
          <w:sz w:val="21"/>
          <w:szCs w:val="21"/>
        </w:rPr>
        <w:t>知为准）。</w:t>
      </w:r>
    </w:p>
    <w:p w14:paraId="509081A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四、代理权限</w:t>
      </w:r>
    </w:p>
    <w:p w14:paraId="2C36AF2C">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spacing w:val="-7"/>
          <w:sz w:val="21"/>
          <w:szCs w:val="21"/>
        </w:rPr>
        <w:t>代理权限如下□中划√者：</w:t>
      </w:r>
    </w:p>
    <w:p w14:paraId="59903E35">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39"/>
          <w:sz w:val="21"/>
          <w:szCs w:val="21"/>
        </w:rPr>
        <w:t xml:space="preserve"> </w:t>
      </w:r>
      <w:r>
        <w:rPr>
          <w:rFonts w:hint="eastAsia" w:ascii="宋体" w:hAnsi="宋体" w:eastAsia="宋体" w:cs="宋体"/>
          <w:spacing w:val="-1"/>
          <w:sz w:val="21"/>
          <w:szCs w:val="21"/>
        </w:rPr>
        <w:t>协助甲方（或招标人，以下同）拟定和发布招标公告。</w:t>
      </w:r>
    </w:p>
    <w:p w14:paraId="464F7882">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协助甲方编制招标文件。</w:t>
      </w:r>
    </w:p>
    <w:p w14:paraId="5A0C69DE">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协助甲方评审招标文件。</w:t>
      </w:r>
    </w:p>
    <w:p w14:paraId="5D05C565">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协助甲方发出招标文件。</w:t>
      </w:r>
    </w:p>
    <w:p w14:paraId="10CAAF21">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协助甲方组织</w:t>
      </w:r>
      <w:r>
        <w:rPr>
          <w:rFonts w:hint="eastAsia" w:ascii="宋体" w:hAnsi="宋体" w:cs="宋体"/>
          <w:spacing w:val="-1"/>
          <w:sz w:val="21"/>
          <w:szCs w:val="21"/>
          <w:lang w:eastAsia="zh-CN"/>
        </w:rPr>
        <w:t>比选申请人</w:t>
      </w:r>
      <w:r>
        <w:rPr>
          <w:rFonts w:hint="eastAsia" w:ascii="宋体" w:hAnsi="宋体" w:eastAsia="宋体" w:cs="宋体"/>
          <w:spacing w:val="-1"/>
          <w:sz w:val="21"/>
          <w:szCs w:val="21"/>
        </w:rPr>
        <w:t>答疑、草拟答疑纪要、发出补遗书。</w:t>
      </w:r>
    </w:p>
    <w:p w14:paraId="512F1B5A">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协助甲方组织开标。</w:t>
      </w:r>
    </w:p>
    <w:p w14:paraId="336B3593">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协助甲方依法组建评标委员会。</w:t>
      </w:r>
    </w:p>
    <w:p w14:paraId="4934A7F6">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协助甲方组织评标、定标。</w:t>
      </w:r>
    </w:p>
    <w:p w14:paraId="4C130C36">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协助甲方编制招标投标情况书面报告(评标工作报告)。</w:t>
      </w:r>
    </w:p>
    <w:p w14:paraId="09AE0FB1">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39"/>
          <w:sz w:val="21"/>
          <w:szCs w:val="21"/>
        </w:rPr>
        <w:t xml:space="preserve"> </w:t>
      </w:r>
      <w:r>
        <w:rPr>
          <w:rFonts w:hint="eastAsia" w:ascii="宋体" w:hAnsi="宋体" w:eastAsia="宋体" w:cs="宋体"/>
          <w:spacing w:val="-1"/>
          <w:sz w:val="21"/>
          <w:szCs w:val="21"/>
        </w:rPr>
        <w:t>协助甲方办理招标的备案手续和有关事项的公示手续。</w:t>
      </w:r>
    </w:p>
    <w:p w14:paraId="408DA64D">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协助甲方拟定和发出中标和未中标通知书。</w:t>
      </w:r>
    </w:p>
    <w:p w14:paraId="5CEBE6FB">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44"/>
          <w:sz w:val="21"/>
          <w:szCs w:val="21"/>
        </w:rPr>
        <w:t xml:space="preserve"> </w:t>
      </w:r>
      <w:r>
        <w:rPr>
          <w:rFonts w:hint="eastAsia" w:ascii="宋体" w:hAnsi="宋体" w:eastAsia="宋体" w:cs="宋体"/>
          <w:spacing w:val="-1"/>
          <w:sz w:val="21"/>
          <w:szCs w:val="21"/>
        </w:rPr>
        <w:t>为招标全过程提供代理服务，重要环节委派专家现场参加、协助。</w:t>
      </w:r>
    </w:p>
    <w:p w14:paraId="476A7D9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37"/>
          <w:sz w:val="21"/>
          <w:szCs w:val="21"/>
        </w:rPr>
        <w:t xml:space="preserve"> </w:t>
      </w:r>
      <w:r>
        <w:rPr>
          <w:rFonts w:hint="eastAsia" w:ascii="宋体" w:hAnsi="宋体" w:eastAsia="宋体" w:cs="宋体"/>
          <w:spacing w:val="2"/>
          <w:sz w:val="21"/>
          <w:szCs w:val="21"/>
        </w:rPr>
        <w:t>约定的其他事项具体工作范围以主管部门批复的招标方案为准。招</w:t>
      </w:r>
      <w:r>
        <w:rPr>
          <w:rFonts w:hint="eastAsia" w:ascii="宋体" w:hAnsi="宋体" w:eastAsia="宋体" w:cs="宋体"/>
          <w:spacing w:val="1"/>
          <w:sz w:val="21"/>
          <w:szCs w:val="21"/>
        </w:rPr>
        <w:t>标公</w:t>
      </w:r>
      <w:r>
        <w:rPr>
          <w:rFonts w:hint="eastAsia" w:ascii="宋体" w:hAnsi="宋体" w:eastAsia="宋体" w:cs="宋体"/>
          <w:spacing w:val="-2"/>
          <w:sz w:val="21"/>
          <w:szCs w:val="21"/>
        </w:rPr>
        <w:t>告和中标公示均在法定网站发布。</w:t>
      </w:r>
    </w:p>
    <w:p w14:paraId="00C30E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五、代理期间约定</w:t>
      </w:r>
    </w:p>
    <w:p w14:paraId="5465F45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1、乙方应按照甲方提供的招标时间表完成招标代理相关工作。</w:t>
      </w:r>
    </w:p>
    <w:p w14:paraId="7EE5F95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textAlignment w:val="baseline"/>
        <w:rPr>
          <w:rFonts w:hint="eastAsia" w:ascii="宋体" w:hAnsi="宋体" w:eastAsia="宋体" w:cs="宋体"/>
          <w:sz w:val="21"/>
          <w:szCs w:val="21"/>
        </w:rPr>
      </w:pPr>
      <w:r>
        <w:rPr>
          <w:rFonts w:hint="eastAsia" w:ascii="宋体" w:hAnsi="宋体" w:eastAsia="宋体" w:cs="宋体"/>
          <w:sz w:val="21"/>
          <w:szCs w:val="21"/>
        </w:rPr>
        <w:t>2、为评审提交的文件送审稿份数满足甲方的要求，根据审查意见修改后出</w:t>
      </w:r>
      <w:r>
        <w:rPr>
          <w:rFonts w:hint="eastAsia" w:ascii="宋体" w:hAnsi="宋体" w:eastAsia="宋体" w:cs="宋体"/>
          <w:spacing w:val="-1"/>
          <w:sz w:val="21"/>
          <w:szCs w:val="21"/>
        </w:rPr>
        <w:t>版正式文件，提交份数应满足甲方项目招标的需要。</w:t>
      </w:r>
    </w:p>
    <w:p w14:paraId="01BA3BC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4"/>
        <w:textAlignment w:val="baseline"/>
        <w:rPr>
          <w:rFonts w:hint="eastAsia" w:ascii="宋体" w:hAnsi="宋体" w:eastAsia="宋体" w:cs="宋体"/>
          <w:sz w:val="21"/>
          <w:szCs w:val="21"/>
        </w:rPr>
      </w:pPr>
      <w:r>
        <w:rPr>
          <w:rFonts w:hint="eastAsia" w:ascii="宋体" w:hAnsi="宋体" w:eastAsia="宋体" w:cs="宋体"/>
          <w:spacing w:val="-3"/>
          <w:sz w:val="21"/>
          <w:szCs w:val="21"/>
        </w:rPr>
        <w:t xml:space="preserve">3、招标结束后，乙方向甲方提供招标相关资料一式 2 </w:t>
      </w:r>
      <w:r>
        <w:rPr>
          <w:rFonts w:hint="eastAsia" w:ascii="宋体" w:hAnsi="宋体" w:eastAsia="宋体" w:cs="宋体"/>
          <w:spacing w:val="-4"/>
          <w:sz w:val="21"/>
          <w:szCs w:val="21"/>
        </w:rPr>
        <w:t>套，并提交相关原始</w:t>
      </w:r>
      <w:r>
        <w:rPr>
          <w:rFonts w:hint="eastAsia" w:ascii="宋体" w:hAnsi="宋体" w:eastAsia="宋体" w:cs="宋体"/>
          <w:spacing w:val="-2"/>
          <w:sz w:val="21"/>
          <w:szCs w:val="21"/>
        </w:rPr>
        <w:t>资料和文件，同时按照招标管理办法，协助甲方将有关资料报送有关部门备案。</w:t>
      </w:r>
    </w:p>
    <w:p w14:paraId="4A055D0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5"/>
        <w:textAlignment w:val="baseline"/>
        <w:rPr>
          <w:rFonts w:hint="eastAsia" w:ascii="宋体" w:hAnsi="宋体" w:eastAsia="宋体" w:cs="宋体"/>
          <w:sz w:val="21"/>
          <w:szCs w:val="21"/>
        </w:rPr>
      </w:pPr>
      <w:r>
        <w:rPr>
          <w:rFonts w:hint="eastAsia" w:ascii="宋体" w:hAnsi="宋体" w:eastAsia="宋体" w:cs="宋体"/>
          <w:sz w:val="21"/>
          <w:szCs w:val="21"/>
        </w:rPr>
        <w:t>4、乙方应遵循国家法律、法规和国家部委相关办法、标准文件等，认真履</w:t>
      </w:r>
      <w:r>
        <w:rPr>
          <w:rFonts w:hint="eastAsia" w:ascii="宋体" w:hAnsi="宋体" w:eastAsia="宋体" w:cs="宋体"/>
          <w:spacing w:val="-1"/>
          <w:sz w:val="21"/>
          <w:szCs w:val="21"/>
        </w:rPr>
        <w:t>行职责，确保代理工作质量和工作效率。</w:t>
      </w:r>
    </w:p>
    <w:p w14:paraId="57DE5B1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5、如甲方需要，乙方可同时提供与本项目招标方式类似的相关政府政策</w:t>
      </w:r>
      <w:r>
        <w:rPr>
          <w:rFonts w:hint="eastAsia" w:ascii="宋体" w:hAnsi="宋体" w:eastAsia="宋体" w:cs="宋体"/>
          <w:sz w:val="21"/>
          <w:szCs w:val="21"/>
          <w:lang w:val="en-US" w:eastAsia="zh-CN"/>
        </w:rPr>
        <w:t>与</w:t>
      </w:r>
      <w:r>
        <w:rPr>
          <w:rFonts w:hint="eastAsia" w:ascii="宋体" w:hAnsi="宋体" w:eastAsia="宋体" w:cs="宋体"/>
          <w:spacing w:val="-1"/>
          <w:sz w:val="21"/>
          <w:szCs w:val="21"/>
        </w:rPr>
        <w:t>优惠条件等有关问题的技术咨询。</w:t>
      </w:r>
    </w:p>
    <w:p w14:paraId="3E04C32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六、报酬及支付方式</w:t>
      </w:r>
    </w:p>
    <w:p w14:paraId="1EF6A3A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z w:val="21"/>
          <w:szCs w:val="21"/>
          <w:lang w:val="en-US" w:eastAsia="zh-CN"/>
        </w:rPr>
      </w:pPr>
      <w:r>
        <w:rPr>
          <w:rFonts w:hint="eastAsia" w:ascii="宋体" w:hAnsi="宋体" w:eastAsia="宋体" w:cs="宋体"/>
          <w:spacing w:val="-4"/>
          <w:sz w:val="21"/>
          <w:szCs w:val="21"/>
        </w:rPr>
        <w:t>1、收费标准：</w:t>
      </w:r>
    </w:p>
    <w:p w14:paraId="5A7EA72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jc w:val="both"/>
        <w:textAlignment w:val="baseline"/>
        <w:rPr>
          <w:rFonts w:hint="eastAsia" w:ascii="宋体" w:hAnsi="宋体" w:eastAsia="宋体" w:cs="宋体"/>
          <w:sz w:val="21"/>
          <w:szCs w:val="21"/>
        </w:rPr>
      </w:pPr>
      <w:r>
        <w:rPr>
          <w:rFonts w:hint="eastAsia" w:ascii="宋体" w:hAnsi="宋体" w:eastAsia="宋体" w:cs="宋体"/>
          <w:sz w:val="21"/>
          <w:szCs w:val="21"/>
        </w:rPr>
        <w:t>（1）单次招标每标段招标代理服务费为参照国家计委印发的《招标</w:t>
      </w:r>
      <w:r>
        <w:rPr>
          <w:rFonts w:hint="eastAsia" w:ascii="宋体" w:hAnsi="宋体" w:eastAsia="宋体" w:cs="宋体"/>
          <w:spacing w:val="-1"/>
          <w:sz w:val="21"/>
          <w:szCs w:val="21"/>
        </w:rPr>
        <w:t>代理服</w:t>
      </w:r>
      <w:r>
        <w:rPr>
          <w:rFonts w:hint="eastAsia" w:ascii="宋体" w:hAnsi="宋体" w:eastAsia="宋体" w:cs="宋体"/>
          <w:spacing w:val="1"/>
          <w:sz w:val="21"/>
          <w:szCs w:val="21"/>
        </w:rPr>
        <w:t>务收费管理暂行办法》（计价格〔2002〕1980号）、《国家发展改革委关于降</w:t>
      </w:r>
      <w:r>
        <w:rPr>
          <w:rFonts w:hint="eastAsia" w:ascii="宋体" w:hAnsi="宋体" w:eastAsia="宋体" w:cs="宋体"/>
          <w:spacing w:val="-1"/>
          <w:sz w:val="21"/>
          <w:szCs w:val="21"/>
        </w:rPr>
        <w:t>低部分建设项目收费标准规范收费行为等有关</w:t>
      </w:r>
      <w:r>
        <w:rPr>
          <w:rFonts w:hint="eastAsia" w:ascii="宋体" w:hAnsi="宋体" w:eastAsia="宋体" w:cs="宋体"/>
          <w:spacing w:val="-2"/>
          <w:sz w:val="21"/>
          <w:szCs w:val="21"/>
        </w:rPr>
        <w:t>问题的通知》（发改价格〔2011〕</w:t>
      </w:r>
      <w:r>
        <w:rPr>
          <w:rFonts w:hint="eastAsia" w:ascii="宋体" w:hAnsi="宋体" w:eastAsia="宋体" w:cs="宋体"/>
          <w:sz w:val="21"/>
          <w:szCs w:val="21"/>
        </w:rPr>
        <w:t>534号）文规定计算出的招标代理服务费乘以投</w:t>
      </w:r>
      <w:r>
        <w:rPr>
          <w:rFonts w:hint="eastAsia" w:ascii="宋体" w:hAnsi="宋体" w:eastAsia="宋体" w:cs="宋体"/>
          <w:spacing w:val="-1"/>
          <w:sz w:val="21"/>
          <w:szCs w:val="21"/>
        </w:rPr>
        <w:t>标函中的投标报价比例</w:t>
      </w:r>
      <w:r>
        <w:rPr>
          <w:rFonts w:hint="eastAsia" w:ascii="宋体" w:hAnsi="宋体" w:cs="宋体"/>
          <w:spacing w:val="-1"/>
          <w:sz w:val="21"/>
          <w:szCs w:val="21"/>
          <w:u w:val="single"/>
          <w:lang w:val="en-US" w:eastAsia="zh-CN"/>
        </w:rPr>
        <w:t xml:space="preserve">    </w:t>
      </w:r>
      <w:r>
        <w:rPr>
          <w:rFonts w:hint="eastAsia" w:ascii="宋体" w:hAnsi="宋体" w:eastAsia="宋体" w:cs="宋体"/>
          <w:spacing w:val="-1"/>
          <w:sz w:val="21"/>
          <w:szCs w:val="21"/>
        </w:rPr>
        <w:t>。</w:t>
      </w:r>
    </w:p>
    <w:p w14:paraId="58C8CF8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rPr>
        <w:t>单次招标为发布招标公告的个数。</w:t>
      </w:r>
    </w:p>
    <w:p w14:paraId="379D985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rPr>
        <w:t>若项目发生流标情况，需要增加招标次数，若非乙方原因造成，</w:t>
      </w:r>
      <w:r>
        <w:rPr>
          <w:rFonts w:hint="eastAsia" w:ascii="宋体" w:hAnsi="宋体" w:eastAsia="宋体" w:cs="宋体"/>
          <w:sz w:val="21"/>
          <w:szCs w:val="21"/>
          <w:lang w:val="en-US" w:eastAsia="zh-CN"/>
        </w:rPr>
        <w:t>流标当次</w:t>
      </w:r>
      <w:r>
        <w:rPr>
          <w:rFonts w:hint="eastAsia" w:ascii="宋体" w:hAnsi="宋体" w:cs="宋体"/>
          <w:sz w:val="21"/>
          <w:szCs w:val="21"/>
          <w:lang w:val="en-US" w:eastAsia="zh-CN"/>
        </w:rPr>
        <w:t>甲方按照</w:t>
      </w:r>
      <w:r>
        <w:rPr>
          <w:rFonts w:hint="eastAsia" w:ascii="宋体" w:hAnsi="宋体" w:eastAsia="宋体" w:cs="宋体"/>
          <w:sz w:val="21"/>
          <w:szCs w:val="21"/>
          <w:lang w:val="en-US" w:eastAsia="zh-CN"/>
        </w:rPr>
        <w:t>招标代理费</w:t>
      </w:r>
      <w:r>
        <w:rPr>
          <w:rFonts w:hint="eastAsia" w:ascii="宋体" w:hAnsi="宋体" w:eastAsia="宋体" w:cs="宋体"/>
          <w:sz w:val="21"/>
          <w:szCs w:val="21"/>
        </w:rPr>
        <w:t>的60%</w:t>
      </w:r>
      <w:r>
        <w:rPr>
          <w:rFonts w:hint="eastAsia" w:ascii="宋体" w:hAnsi="宋体" w:cs="宋体"/>
          <w:sz w:val="21"/>
          <w:szCs w:val="21"/>
          <w:lang w:val="en-US" w:eastAsia="zh-CN"/>
        </w:rPr>
        <w:t>向乙方付款，</w:t>
      </w:r>
      <w:r>
        <w:rPr>
          <w:rFonts w:hint="eastAsia" w:ascii="宋体" w:hAnsi="宋体" w:eastAsia="宋体" w:cs="宋体"/>
          <w:sz w:val="21"/>
          <w:szCs w:val="21"/>
          <w:lang w:val="en-US" w:eastAsia="zh-CN"/>
        </w:rPr>
        <w:t>中标当次</w:t>
      </w:r>
      <w:r>
        <w:rPr>
          <w:rFonts w:hint="eastAsia" w:ascii="宋体" w:hAnsi="宋体" w:cs="宋体"/>
          <w:sz w:val="21"/>
          <w:szCs w:val="21"/>
          <w:lang w:val="en-US" w:eastAsia="zh-CN"/>
        </w:rPr>
        <w:t>中标人按照</w:t>
      </w:r>
      <w:r>
        <w:rPr>
          <w:rFonts w:hint="eastAsia" w:ascii="宋体" w:hAnsi="宋体" w:eastAsia="宋体" w:cs="宋体"/>
          <w:sz w:val="21"/>
          <w:szCs w:val="21"/>
          <w:lang w:val="en-US" w:eastAsia="zh-CN"/>
        </w:rPr>
        <w:t>招标代理费</w:t>
      </w:r>
      <w:r>
        <w:rPr>
          <w:rFonts w:hint="eastAsia" w:ascii="宋体" w:hAnsi="宋体" w:cs="宋体"/>
          <w:sz w:val="21"/>
          <w:szCs w:val="21"/>
          <w:lang w:val="en-US" w:eastAsia="zh-CN"/>
        </w:rPr>
        <w:t>的100%向乙方付款</w:t>
      </w:r>
      <w:r>
        <w:rPr>
          <w:rFonts w:hint="eastAsia" w:ascii="宋体" w:hAnsi="宋体" w:eastAsia="宋体" w:cs="宋体"/>
          <w:sz w:val="21"/>
          <w:szCs w:val="21"/>
        </w:rPr>
        <w:t>。若因乙方原因造成，</w:t>
      </w:r>
      <w:r>
        <w:rPr>
          <w:rFonts w:hint="eastAsia" w:ascii="宋体" w:hAnsi="宋体" w:cs="宋体"/>
          <w:sz w:val="21"/>
          <w:szCs w:val="21"/>
          <w:lang w:val="en-US" w:eastAsia="zh-CN"/>
        </w:rPr>
        <w:t>乙方</w:t>
      </w:r>
      <w:r>
        <w:rPr>
          <w:rFonts w:hint="eastAsia" w:ascii="宋体" w:hAnsi="宋体" w:eastAsia="宋体" w:cs="宋体"/>
          <w:sz w:val="21"/>
          <w:szCs w:val="21"/>
          <w:lang w:val="en-US" w:eastAsia="zh-CN"/>
        </w:rPr>
        <w:t>只收取一次招标代理费，由最终中标人支付</w:t>
      </w:r>
      <w:r>
        <w:rPr>
          <w:rFonts w:hint="eastAsia" w:ascii="宋体" w:hAnsi="宋体" w:eastAsia="宋体" w:cs="宋体"/>
          <w:sz w:val="21"/>
          <w:szCs w:val="21"/>
        </w:rPr>
        <w:t>。</w:t>
      </w:r>
    </w:p>
    <w:p w14:paraId="6B36D4D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2、支付方式</w:t>
      </w:r>
    </w:p>
    <w:p w14:paraId="55A9AD5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9"/>
        <w:textAlignment w:val="baseline"/>
        <w:rPr>
          <w:rFonts w:hint="eastAsia" w:ascii="宋体" w:hAnsi="宋体" w:eastAsia="宋体" w:cs="宋体"/>
          <w:sz w:val="21"/>
          <w:szCs w:val="21"/>
        </w:rPr>
      </w:pPr>
      <w:r>
        <w:rPr>
          <w:rFonts w:hint="eastAsia" w:ascii="宋体" w:hAnsi="宋体" w:eastAsia="宋体" w:cs="宋体"/>
          <w:spacing w:val="-3"/>
          <w:sz w:val="21"/>
          <w:szCs w:val="21"/>
        </w:rPr>
        <w:t>按照招标文件规定，在中标通知书发出且签订合</w:t>
      </w:r>
      <w:r>
        <w:rPr>
          <w:rFonts w:hint="eastAsia" w:ascii="宋体" w:hAnsi="宋体" w:eastAsia="宋体" w:cs="宋体"/>
          <w:spacing w:val="-4"/>
          <w:sz w:val="21"/>
          <w:szCs w:val="21"/>
        </w:rPr>
        <w:t>同前，由中标人向乙方一次</w:t>
      </w:r>
      <w:r>
        <w:rPr>
          <w:rFonts w:hint="eastAsia" w:ascii="宋体" w:hAnsi="宋体" w:eastAsia="宋体" w:cs="宋体"/>
          <w:spacing w:val="-1"/>
          <w:sz w:val="21"/>
          <w:szCs w:val="21"/>
        </w:rPr>
        <w:t>性支付当次招标代理服务费用。</w:t>
      </w:r>
    </w:p>
    <w:p w14:paraId="4012E15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七、甲方的权利和义务</w:t>
      </w:r>
    </w:p>
    <w:p w14:paraId="635B870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1、甲方的权利：</w:t>
      </w:r>
    </w:p>
    <w:p w14:paraId="7796DA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（1）按合同约定的委托招标代理内容接收招标代理成果；</w:t>
      </w:r>
    </w:p>
    <w:p w14:paraId="5419D08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（2）向乙方询问本合同项目招标工作代理进展情</w:t>
      </w:r>
      <w:r>
        <w:rPr>
          <w:rFonts w:hint="eastAsia" w:ascii="宋体" w:hAnsi="宋体" w:eastAsia="宋体" w:cs="宋体"/>
          <w:spacing w:val="-6"/>
          <w:sz w:val="21"/>
          <w:szCs w:val="21"/>
        </w:rPr>
        <w:t>况和相关内容或提出意见；</w:t>
      </w:r>
    </w:p>
    <w:p w14:paraId="6B5F0DF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（3）审查乙方为本合同项目编制的各种文件，并提出修正意见；</w:t>
      </w:r>
    </w:p>
    <w:p w14:paraId="79ABD09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（4）要求乙方提供招标代理业务工作报告；</w:t>
      </w:r>
    </w:p>
    <w:p w14:paraId="77792C6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（5）要求乙方更换其不称职的招标代理从业人员；</w:t>
      </w:r>
    </w:p>
    <w:p w14:paraId="27BB81D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（6）依法选择中标人；</w:t>
      </w:r>
    </w:p>
    <w:p w14:paraId="38CA885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9"/>
        <w:textAlignment w:val="baseline"/>
        <w:rPr>
          <w:rFonts w:hint="eastAsia" w:ascii="宋体" w:hAnsi="宋体" w:eastAsia="宋体" w:cs="宋体"/>
          <w:sz w:val="21"/>
          <w:szCs w:val="21"/>
        </w:rPr>
      </w:pPr>
      <w:r>
        <w:rPr>
          <w:rFonts w:hint="eastAsia" w:ascii="宋体" w:hAnsi="宋体" w:eastAsia="宋体" w:cs="宋体"/>
          <w:sz w:val="21"/>
          <w:szCs w:val="21"/>
        </w:rPr>
        <w:t>（7）本合同履行期间，由于乙方不履行合同约定的内容，给甲方造成损失</w:t>
      </w:r>
      <w:r>
        <w:rPr>
          <w:rFonts w:hint="eastAsia" w:ascii="宋体" w:hAnsi="宋体" w:eastAsia="宋体" w:cs="宋体"/>
          <w:spacing w:val="-8"/>
          <w:sz w:val="21"/>
          <w:szCs w:val="21"/>
        </w:rPr>
        <w:t>或影响招标工作正常进行的，甲方有权终止本合同，</w:t>
      </w:r>
      <w:r>
        <w:rPr>
          <w:rFonts w:hint="eastAsia" w:ascii="宋体" w:hAnsi="宋体" w:cs="宋体"/>
          <w:spacing w:val="-8"/>
          <w:sz w:val="21"/>
          <w:szCs w:val="21"/>
          <w:lang w:val="en-US" w:eastAsia="zh-CN"/>
        </w:rPr>
        <w:t>不向乙方支付任何费用，</w:t>
      </w:r>
      <w:r>
        <w:rPr>
          <w:rFonts w:hint="eastAsia" w:ascii="宋体" w:hAnsi="宋体" w:eastAsia="宋体" w:cs="宋体"/>
          <w:spacing w:val="-8"/>
          <w:sz w:val="21"/>
          <w:szCs w:val="21"/>
        </w:rPr>
        <w:t>并依法向乙方追索经济赔</w:t>
      </w:r>
      <w:r>
        <w:rPr>
          <w:rFonts w:hint="eastAsia" w:ascii="宋体" w:hAnsi="宋体" w:eastAsia="宋体" w:cs="宋体"/>
          <w:spacing w:val="-9"/>
          <w:sz w:val="21"/>
          <w:szCs w:val="21"/>
        </w:rPr>
        <w:t>偿，</w:t>
      </w:r>
      <w:r>
        <w:rPr>
          <w:rFonts w:hint="eastAsia" w:ascii="宋体" w:hAnsi="宋体" w:eastAsia="宋体" w:cs="宋体"/>
          <w:spacing w:val="-2"/>
          <w:sz w:val="21"/>
          <w:szCs w:val="21"/>
        </w:rPr>
        <w:t>直至追究法律责任。</w:t>
      </w:r>
    </w:p>
    <w:p w14:paraId="6E89C71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2、甲方的义务：</w:t>
      </w:r>
    </w:p>
    <w:p w14:paraId="7CE2BE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（1）向乙方提供真实、完整、准确的招标代理工作所需的各种原始资料；</w:t>
      </w:r>
    </w:p>
    <w:p w14:paraId="4842415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（2）根据需要，</w:t>
      </w:r>
      <w:r>
        <w:rPr>
          <w:rFonts w:hint="eastAsia" w:ascii="宋体" w:hAnsi="宋体" w:eastAsia="宋体" w:cs="宋体"/>
          <w:spacing w:val="-2"/>
          <w:sz w:val="21"/>
          <w:szCs w:val="21"/>
          <w:lang w:val="en-US" w:eastAsia="zh-CN"/>
        </w:rPr>
        <w:t>做</w:t>
      </w:r>
      <w:r>
        <w:rPr>
          <w:rFonts w:hint="eastAsia" w:ascii="宋体" w:hAnsi="宋体" w:eastAsia="宋体" w:cs="宋体"/>
          <w:spacing w:val="-2"/>
          <w:sz w:val="21"/>
          <w:szCs w:val="21"/>
        </w:rPr>
        <w:t>好与第三方的协调工作；</w:t>
      </w:r>
    </w:p>
    <w:p w14:paraId="68BB301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2"/>
          <w:sz w:val="21"/>
          <w:szCs w:val="21"/>
          <w:lang w:eastAsia="zh-CN"/>
        </w:rPr>
      </w:pPr>
      <w:r>
        <w:rPr>
          <w:rFonts w:hint="eastAsia" w:ascii="宋体" w:hAnsi="宋体" w:eastAsia="宋体" w:cs="宋体"/>
          <w:sz w:val="21"/>
          <w:szCs w:val="21"/>
        </w:rPr>
        <w:t>（3）按本合同条款约定的支付方式、币种及时间，督促中标人向乙方支付</w:t>
      </w:r>
      <w:r>
        <w:rPr>
          <w:rFonts w:hint="eastAsia" w:ascii="宋体" w:hAnsi="宋体" w:eastAsia="宋体" w:cs="宋体"/>
          <w:spacing w:val="-2"/>
          <w:sz w:val="21"/>
          <w:szCs w:val="21"/>
        </w:rPr>
        <w:t>代理服务报酬</w:t>
      </w:r>
      <w:r>
        <w:rPr>
          <w:rFonts w:hint="eastAsia" w:ascii="宋体" w:hAnsi="宋体" w:eastAsia="宋体" w:cs="宋体"/>
          <w:spacing w:val="-2"/>
          <w:sz w:val="21"/>
          <w:szCs w:val="21"/>
          <w:lang w:eastAsia="zh-CN"/>
        </w:rPr>
        <w:t>；</w:t>
      </w:r>
    </w:p>
    <w:p w14:paraId="5EAC175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2"/>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（4）依法应尽的其他义务。</w:t>
      </w:r>
    </w:p>
    <w:p w14:paraId="5E344D8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八、乙方的权利和义务</w:t>
      </w:r>
    </w:p>
    <w:p w14:paraId="3DC51D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1、乙方的权利</w:t>
      </w:r>
    </w:p>
    <w:p w14:paraId="422905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（1）按合同约定收取代理服务报酬；</w:t>
      </w:r>
    </w:p>
    <w:p w14:paraId="6CE90DC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（2）对招标过程中应由甲方作出的决定，如甲方需要，乙方可提出建议；</w:t>
      </w:r>
    </w:p>
    <w:p w14:paraId="01B160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1"/>
        <w:textAlignment w:val="baseline"/>
        <w:rPr>
          <w:rFonts w:hint="eastAsia" w:ascii="宋体" w:hAnsi="宋体" w:eastAsia="宋体" w:cs="宋体"/>
          <w:sz w:val="21"/>
          <w:szCs w:val="21"/>
        </w:rPr>
      </w:pPr>
      <w:r>
        <w:rPr>
          <w:rFonts w:hint="eastAsia" w:ascii="宋体" w:hAnsi="宋体" w:eastAsia="宋体" w:cs="宋体"/>
          <w:sz w:val="21"/>
          <w:szCs w:val="21"/>
        </w:rPr>
        <w:t>（3）当甲方提供的资料不足或不明确时，乙方有权提出补足资料或作出明</w:t>
      </w:r>
      <w:r>
        <w:rPr>
          <w:rFonts w:hint="eastAsia" w:ascii="宋体" w:hAnsi="宋体" w:eastAsia="宋体" w:cs="宋体"/>
          <w:spacing w:val="-2"/>
          <w:sz w:val="21"/>
          <w:szCs w:val="21"/>
        </w:rPr>
        <w:t>确的答复；</w:t>
      </w:r>
    </w:p>
    <w:p w14:paraId="676621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（4）经甲方同意，参加甲方组织的涉及招标工作的会议和活动。</w:t>
      </w:r>
    </w:p>
    <w:p w14:paraId="0227F51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2、乙方的义务</w:t>
      </w:r>
    </w:p>
    <w:p w14:paraId="709A71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0"/>
        <w:textAlignment w:val="baseline"/>
        <w:rPr>
          <w:rFonts w:hint="eastAsia" w:ascii="宋体" w:hAnsi="宋体" w:eastAsia="宋体" w:cs="宋体"/>
          <w:sz w:val="21"/>
          <w:szCs w:val="21"/>
        </w:rPr>
      </w:pPr>
      <w:r>
        <w:rPr>
          <w:rFonts w:hint="eastAsia" w:ascii="宋体" w:hAnsi="宋体" w:eastAsia="宋体" w:cs="宋体"/>
          <w:sz w:val="21"/>
          <w:szCs w:val="21"/>
        </w:rPr>
        <w:t>（1）乙方应有固定的办公场所以及相应的办公条件，选择有足够经验的招</w:t>
      </w:r>
      <w:r>
        <w:rPr>
          <w:rFonts w:hint="eastAsia" w:ascii="宋体" w:hAnsi="宋体" w:eastAsia="宋体" w:cs="宋体"/>
          <w:spacing w:val="-2"/>
          <w:sz w:val="21"/>
          <w:szCs w:val="21"/>
        </w:rPr>
        <w:t>标代理从业人员完成招标代理工作，并为投入人员办理有法定的相关五险</w:t>
      </w:r>
      <w:r>
        <w:rPr>
          <w:rFonts w:hint="eastAsia" w:ascii="宋体" w:hAnsi="宋体" w:eastAsia="宋体" w:cs="宋体"/>
          <w:spacing w:val="-3"/>
          <w:sz w:val="21"/>
          <w:szCs w:val="21"/>
        </w:rPr>
        <w:t>一金；</w:t>
      </w:r>
    </w:p>
    <w:p w14:paraId="146EAA8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0"/>
        <w:textAlignment w:val="baseline"/>
        <w:rPr>
          <w:rFonts w:hint="eastAsia" w:ascii="宋体" w:hAnsi="宋体" w:eastAsia="宋体" w:cs="宋体"/>
          <w:sz w:val="21"/>
          <w:szCs w:val="21"/>
        </w:rPr>
      </w:pPr>
      <w:r>
        <w:rPr>
          <w:rFonts w:hint="eastAsia" w:ascii="宋体" w:hAnsi="宋体" w:eastAsia="宋体" w:cs="宋体"/>
          <w:sz w:val="21"/>
          <w:szCs w:val="21"/>
        </w:rPr>
        <w:t>（2）依法按照公开、公平、公正和诚实信用原则，协调招标工作，维护各</w:t>
      </w:r>
      <w:r>
        <w:rPr>
          <w:rFonts w:hint="eastAsia" w:ascii="宋体" w:hAnsi="宋体" w:eastAsia="宋体" w:cs="宋体"/>
          <w:spacing w:val="-2"/>
          <w:sz w:val="21"/>
          <w:szCs w:val="21"/>
        </w:rPr>
        <w:t>方的合法权益；</w:t>
      </w:r>
    </w:p>
    <w:p w14:paraId="48F09D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textAlignment w:val="baseline"/>
        <w:rPr>
          <w:rFonts w:hint="eastAsia" w:ascii="宋体" w:hAnsi="宋体" w:eastAsia="宋体" w:cs="宋体"/>
          <w:sz w:val="21"/>
          <w:szCs w:val="21"/>
        </w:rPr>
      </w:pPr>
      <w:r>
        <w:rPr>
          <w:rFonts w:hint="eastAsia" w:ascii="宋体" w:hAnsi="宋体" w:eastAsia="宋体" w:cs="宋体"/>
          <w:sz w:val="21"/>
          <w:szCs w:val="21"/>
        </w:rPr>
        <w:t>（3）向甲方提供完成招标工作的相关代理服务，保证</w:t>
      </w:r>
      <w:r>
        <w:rPr>
          <w:rFonts w:hint="eastAsia" w:ascii="宋体" w:hAnsi="宋体" w:cs="宋体"/>
          <w:sz w:val="21"/>
          <w:szCs w:val="21"/>
          <w:lang w:val="en-US" w:eastAsia="zh-CN"/>
        </w:rPr>
        <w:t>出具的各类文件（包括但不限于招标文件、答疑文件等）及</w:t>
      </w:r>
      <w:r>
        <w:rPr>
          <w:rFonts w:hint="eastAsia" w:ascii="宋体" w:hAnsi="宋体" w:eastAsia="宋体" w:cs="宋体"/>
          <w:sz w:val="21"/>
          <w:szCs w:val="21"/>
        </w:rPr>
        <w:t>全过程代理服务和代</w:t>
      </w:r>
      <w:r>
        <w:rPr>
          <w:rFonts w:hint="eastAsia" w:ascii="宋体" w:hAnsi="宋体" w:eastAsia="宋体" w:cs="宋体"/>
          <w:spacing w:val="-1"/>
          <w:sz w:val="21"/>
          <w:szCs w:val="21"/>
        </w:rPr>
        <w:t>理成果等代理事项合法合规；</w:t>
      </w:r>
    </w:p>
    <w:p w14:paraId="53F1A4F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3"/>
        <w:textAlignment w:val="baseline"/>
        <w:rPr>
          <w:rFonts w:hint="eastAsia" w:ascii="宋体" w:hAnsi="宋体" w:eastAsia="宋体" w:cs="宋体"/>
          <w:sz w:val="21"/>
          <w:szCs w:val="21"/>
        </w:rPr>
      </w:pPr>
      <w:r>
        <w:rPr>
          <w:rFonts w:hint="eastAsia" w:ascii="宋体" w:hAnsi="宋体" w:eastAsia="宋体" w:cs="宋体"/>
          <w:sz w:val="21"/>
          <w:szCs w:val="21"/>
        </w:rPr>
        <w:t>（4）应对招标工作中有关数据的计算、技术经济资料的科学性和正确性负</w:t>
      </w:r>
      <w:r>
        <w:rPr>
          <w:rFonts w:hint="eastAsia" w:ascii="宋体" w:hAnsi="宋体" w:eastAsia="宋体" w:cs="宋体"/>
          <w:spacing w:val="-9"/>
          <w:sz w:val="21"/>
          <w:szCs w:val="21"/>
        </w:rPr>
        <w:t>责；</w:t>
      </w:r>
    </w:p>
    <w:p w14:paraId="22C64D1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（5）不得接受与本合同项目有关的投标代理业务；</w:t>
      </w:r>
    </w:p>
    <w:p w14:paraId="1B88662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（6）不得分包或转让本合同的任何权利和义务；</w:t>
      </w:r>
    </w:p>
    <w:p w14:paraId="6D0694E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sz w:val="21"/>
          <w:szCs w:val="21"/>
        </w:rPr>
      </w:pPr>
      <w:r>
        <w:rPr>
          <w:rFonts w:hint="eastAsia" w:ascii="宋体" w:hAnsi="宋体" w:eastAsia="宋体" w:cs="宋体"/>
          <w:sz w:val="21"/>
          <w:szCs w:val="21"/>
        </w:rPr>
        <w:t>（7）合同履行期内和合同终止后，未经甲方</w:t>
      </w:r>
      <w:r>
        <w:rPr>
          <w:rFonts w:hint="eastAsia" w:ascii="宋体" w:hAnsi="宋体" w:cs="宋体"/>
          <w:sz w:val="21"/>
          <w:szCs w:val="21"/>
          <w:lang w:val="en-US" w:eastAsia="zh-CN"/>
        </w:rPr>
        <w:t>书面</w:t>
      </w:r>
      <w:r>
        <w:rPr>
          <w:rFonts w:hint="eastAsia" w:ascii="宋体" w:hAnsi="宋体" w:eastAsia="宋体" w:cs="宋体"/>
          <w:sz w:val="21"/>
          <w:szCs w:val="21"/>
        </w:rPr>
        <w:t>同意，乙方不得泄漏与本合同</w:t>
      </w:r>
      <w:r>
        <w:rPr>
          <w:rFonts w:hint="eastAsia" w:ascii="宋体" w:hAnsi="宋体" w:eastAsia="宋体" w:cs="宋体"/>
          <w:spacing w:val="-1"/>
          <w:sz w:val="21"/>
          <w:szCs w:val="21"/>
        </w:rPr>
        <w:t>项目相关的的任何招标资料和情况；</w:t>
      </w:r>
    </w:p>
    <w:p w14:paraId="68372BC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textAlignment w:val="baseline"/>
        <w:rPr>
          <w:rFonts w:hint="eastAsia" w:ascii="宋体" w:hAnsi="宋体" w:eastAsia="宋体" w:cs="宋体"/>
          <w:sz w:val="21"/>
          <w:szCs w:val="21"/>
        </w:rPr>
      </w:pPr>
      <w:r>
        <w:rPr>
          <w:rFonts w:hint="eastAsia" w:ascii="宋体" w:hAnsi="宋体" w:eastAsia="宋体" w:cs="宋体"/>
          <w:spacing w:val="-5"/>
          <w:sz w:val="21"/>
          <w:szCs w:val="21"/>
        </w:rPr>
        <w:t>（8）对于乙方在工作过程中发生的人员伤亡，或者造成</w:t>
      </w:r>
      <w:r>
        <w:rPr>
          <w:rFonts w:hint="eastAsia" w:ascii="宋体" w:hAnsi="宋体" w:eastAsia="宋体" w:cs="宋体"/>
          <w:spacing w:val="-6"/>
          <w:sz w:val="21"/>
          <w:szCs w:val="21"/>
        </w:rPr>
        <w:t>第三方的人员伤亡，</w:t>
      </w:r>
      <w:r>
        <w:rPr>
          <w:rFonts w:hint="eastAsia" w:ascii="宋体" w:hAnsi="宋体" w:eastAsia="宋体" w:cs="宋体"/>
          <w:spacing w:val="-1"/>
          <w:sz w:val="21"/>
          <w:szCs w:val="21"/>
        </w:rPr>
        <w:t>或财产损失，或由此而引起的其他一切损害和损失，由乙方负责。</w:t>
      </w:r>
    </w:p>
    <w:p w14:paraId="5CD2B43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9"/>
        <w:textAlignment w:val="baseline"/>
        <w:rPr>
          <w:rFonts w:hint="eastAsia" w:ascii="宋体" w:hAnsi="宋体" w:eastAsia="宋体" w:cs="宋体"/>
          <w:sz w:val="21"/>
          <w:szCs w:val="21"/>
        </w:rPr>
      </w:pPr>
      <w:r>
        <w:rPr>
          <w:rFonts w:hint="eastAsia" w:ascii="宋体" w:hAnsi="宋体" w:eastAsia="宋体" w:cs="宋体"/>
          <w:spacing w:val="-5"/>
          <w:sz w:val="21"/>
          <w:szCs w:val="21"/>
        </w:rPr>
        <w:t>（9）若招标过程中出现废标、流标等情况，乙方应组织</w:t>
      </w:r>
      <w:r>
        <w:rPr>
          <w:rFonts w:hint="eastAsia" w:ascii="宋体" w:hAnsi="宋体" w:eastAsia="宋体" w:cs="宋体"/>
          <w:spacing w:val="-6"/>
          <w:sz w:val="21"/>
          <w:szCs w:val="21"/>
        </w:rPr>
        <w:t>重新开展招标工作，</w:t>
      </w:r>
      <w:r>
        <w:rPr>
          <w:rFonts w:hint="eastAsia" w:ascii="宋体" w:hAnsi="宋体" w:eastAsia="宋体" w:cs="宋体"/>
          <w:spacing w:val="-1"/>
          <w:sz w:val="21"/>
          <w:szCs w:val="21"/>
        </w:rPr>
        <w:t>直至甲方最终确定中标人。</w:t>
      </w:r>
    </w:p>
    <w:p w14:paraId="5EC1348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（10）依法应尽的其他义务。</w:t>
      </w:r>
    </w:p>
    <w:p w14:paraId="281D1F2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rPr>
        <w:t>九、约定事项的解释、变更及违约责</w:t>
      </w:r>
      <w:r>
        <w:rPr>
          <w:rFonts w:hint="eastAsia" w:ascii="宋体" w:hAnsi="宋体" w:eastAsia="宋体" w:cs="宋体"/>
          <w:b/>
          <w:bCs/>
          <w:spacing w:val="-3"/>
          <w:sz w:val="21"/>
          <w:szCs w:val="21"/>
          <w:lang w:val="en-US" w:eastAsia="zh-CN"/>
        </w:rPr>
        <w:t>任</w:t>
      </w:r>
    </w:p>
    <w:p w14:paraId="7236150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1、招标文件的解释由乙方进行解释。</w:t>
      </w:r>
    </w:p>
    <w:p w14:paraId="29B670A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2、对于招标过程中有投诉或异议的，将按</w:t>
      </w:r>
      <w:r>
        <w:rPr>
          <w:rFonts w:hint="eastAsia" w:ascii="宋体" w:hAnsi="宋体" w:eastAsia="宋体" w:cs="宋体"/>
          <w:spacing w:val="-1"/>
          <w:sz w:val="21"/>
          <w:szCs w:val="21"/>
        </w:rPr>
        <w:t>有关行政主管部门的规定办理。</w:t>
      </w:r>
    </w:p>
    <w:p w14:paraId="6BBEB69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3、因</w:t>
      </w:r>
      <w:r>
        <w:rPr>
          <w:rFonts w:hint="eastAsia" w:ascii="宋体" w:hAnsi="宋体" w:cs="宋体"/>
          <w:spacing w:val="-5"/>
          <w:sz w:val="21"/>
          <w:szCs w:val="21"/>
          <w:lang w:val="en-US" w:eastAsia="zh-CN"/>
        </w:rPr>
        <w:t>乙方</w:t>
      </w:r>
      <w:r>
        <w:rPr>
          <w:rFonts w:hint="eastAsia" w:ascii="宋体" w:hAnsi="宋体" w:eastAsia="宋体" w:cs="宋体"/>
          <w:spacing w:val="-5"/>
          <w:sz w:val="21"/>
          <w:szCs w:val="21"/>
        </w:rPr>
        <w:t>过错造成招标、评标、中标无效的，招标代理费不予支付</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且乙方应组织重新招标。若因此导致需对投标人进行赔偿的，相应费用亦由乙方承担</w:t>
      </w:r>
      <w:r>
        <w:rPr>
          <w:rFonts w:hint="eastAsia" w:ascii="宋体" w:hAnsi="宋体" w:eastAsia="宋体" w:cs="宋体"/>
          <w:spacing w:val="-5"/>
          <w:sz w:val="21"/>
          <w:szCs w:val="21"/>
        </w:rPr>
        <w:t>。</w:t>
      </w:r>
    </w:p>
    <w:p w14:paraId="3A3617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4、代理项目招标过程中发生的下列相关费用由乙方承担：</w:t>
      </w:r>
    </w:p>
    <w:p w14:paraId="3242937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textAlignment w:val="baseline"/>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）编制招标文件、评标报告，组织审查</w:t>
      </w:r>
      <w:r>
        <w:rPr>
          <w:rFonts w:hint="eastAsia" w:ascii="宋体" w:hAnsi="宋体" w:cs="宋体"/>
          <w:sz w:val="21"/>
          <w:szCs w:val="21"/>
          <w:lang w:eastAsia="zh-CN"/>
        </w:rPr>
        <w:t>比选申请人</w:t>
      </w:r>
      <w:r>
        <w:rPr>
          <w:rFonts w:hint="eastAsia" w:ascii="宋体" w:hAnsi="宋体" w:eastAsia="宋体" w:cs="宋体"/>
          <w:sz w:val="21"/>
          <w:szCs w:val="21"/>
        </w:rPr>
        <w:t>资格，组织</w:t>
      </w:r>
      <w:r>
        <w:rPr>
          <w:rFonts w:hint="eastAsia" w:ascii="宋体" w:hAnsi="宋体" w:cs="宋体"/>
          <w:sz w:val="21"/>
          <w:szCs w:val="21"/>
          <w:lang w:eastAsia="zh-CN"/>
        </w:rPr>
        <w:t>比选申请人</w:t>
      </w:r>
      <w:r>
        <w:rPr>
          <w:rFonts w:hint="eastAsia" w:ascii="宋体" w:hAnsi="宋体" w:eastAsia="宋体" w:cs="宋体"/>
          <w:sz w:val="21"/>
          <w:szCs w:val="21"/>
        </w:rPr>
        <w:t>踏勘现</w:t>
      </w:r>
      <w:r>
        <w:rPr>
          <w:rFonts w:hint="eastAsia" w:ascii="宋体" w:hAnsi="宋体" w:eastAsia="宋体" w:cs="宋体"/>
          <w:spacing w:val="-1"/>
          <w:sz w:val="21"/>
          <w:szCs w:val="21"/>
        </w:rPr>
        <w:t>场并答疑，组织开标、评标、定标活动，协调合同签订等费用；</w:t>
      </w:r>
    </w:p>
    <w:p w14:paraId="2DA1CD2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2</w:t>
      </w:r>
      <w:r>
        <w:rPr>
          <w:rFonts w:hint="eastAsia" w:ascii="宋体" w:hAnsi="宋体" w:eastAsia="宋体" w:cs="宋体"/>
          <w:spacing w:val="-2"/>
          <w:sz w:val="21"/>
          <w:szCs w:val="21"/>
        </w:rPr>
        <w:t>）评标专家的评标（评审）费用；</w:t>
      </w:r>
    </w:p>
    <w:p w14:paraId="1267475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）招标会务、资料、食宿、交通等费用；</w:t>
      </w:r>
    </w:p>
    <w:p w14:paraId="57C40F6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1"/>
        <w:textAlignment w:val="baseline"/>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）开标、评标及规费，包括交易中心服务收费中由招标人（发包人）支</w:t>
      </w:r>
      <w:r>
        <w:rPr>
          <w:rFonts w:hint="eastAsia" w:ascii="宋体" w:hAnsi="宋体" w:eastAsia="宋体" w:cs="宋体"/>
          <w:spacing w:val="-2"/>
          <w:sz w:val="21"/>
          <w:szCs w:val="21"/>
        </w:rPr>
        <w:t>付的部分</w:t>
      </w:r>
      <w:r>
        <w:rPr>
          <w:rFonts w:hint="eastAsia" w:ascii="宋体" w:hAnsi="宋体" w:cs="宋体"/>
          <w:spacing w:val="-2"/>
          <w:sz w:val="21"/>
          <w:szCs w:val="21"/>
          <w:lang w:eastAsia="zh-CN"/>
        </w:rPr>
        <w:t>。</w:t>
      </w:r>
    </w:p>
    <w:p w14:paraId="532C5E6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textAlignment w:val="baseline"/>
        <w:rPr>
          <w:rFonts w:hint="eastAsia" w:ascii="宋体" w:hAnsi="宋体" w:eastAsia="宋体" w:cs="宋体"/>
          <w:sz w:val="21"/>
          <w:szCs w:val="21"/>
        </w:rPr>
      </w:pPr>
      <w:r>
        <w:rPr>
          <w:rFonts w:hint="eastAsia" w:ascii="宋体" w:hAnsi="宋体" w:eastAsia="宋体" w:cs="宋体"/>
          <w:spacing w:val="-5"/>
          <w:sz w:val="21"/>
          <w:szCs w:val="21"/>
        </w:rPr>
        <w:t>5、若非乙方原因出现本项目流标，</w:t>
      </w:r>
      <w:r>
        <w:rPr>
          <w:rFonts w:hint="eastAsia" w:ascii="宋体" w:hAnsi="宋体" w:cs="宋体"/>
          <w:spacing w:val="-5"/>
          <w:sz w:val="21"/>
          <w:szCs w:val="21"/>
          <w:lang w:val="en-US" w:eastAsia="zh-CN"/>
        </w:rPr>
        <w:t>中标当次</w:t>
      </w:r>
      <w:r>
        <w:rPr>
          <w:rFonts w:hint="eastAsia" w:ascii="宋体" w:hAnsi="宋体" w:eastAsia="宋体" w:cs="宋体"/>
          <w:spacing w:val="-5"/>
          <w:sz w:val="21"/>
          <w:szCs w:val="21"/>
        </w:rPr>
        <w:t>招标代理费用由中标人支付给</w:t>
      </w:r>
      <w:r>
        <w:rPr>
          <w:rFonts w:hint="eastAsia" w:ascii="宋体" w:hAnsi="宋体" w:eastAsia="宋体" w:cs="宋体"/>
          <w:spacing w:val="-6"/>
          <w:sz w:val="21"/>
          <w:szCs w:val="21"/>
        </w:rPr>
        <w:t>乙方，</w:t>
      </w:r>
      <w:r>
        <w:rPr>
          <w:rFonts w:hint="eastAsia" w:ascii="宋体" w:hAnsi="宋体" w:cs="宋体"/>
          <w:spacing w:val="-6"/>
          <w:sz w:val="21"/>
          <w:szCs w:val="21"/>
          <w:lang w:val="en-US" w:eastAsia="zh-CN"/>
        </w:rPr>
        <w:t>流标当次由甲方按照招标代理费的60%支付乙方。</w:t>
      </w:r>
      <w:r>
        <w:rPr>
          <w:rFonts w:hint="eastAsia" w:ascii="宋体" w:hAnsi="宋体" w:eastAsia="宋体" w:cs="宋体"/>
          <w:spacing w:val="-1"/>
          <w:sz w:val="21"/>
          <w:szCs w:val="21"/>
        </w:rPr>
        <w:t>重新招标</w:t>
      </w:r>
      <w:r>
        <w:rPr>
          <w:rFonts w:hint="eastAsia" w:ascii="宋体" w:hAnsi="宋体" w:cs="宋体"/>
          <w:spacing w:val="-1"/>
          <w:sz w:val="21"/>
          <w:szCs w:val="21"/>
          <w:lang w:val="en-US" w:eastAsia="zh-CN"/>
        </w:rPr>
        <w:t>产生的</w:t>
      </w:r>
      <w:r>
        <w:rPr>
          <w:rFonts w:hint="eastAsia" w:ascii="宋体" w:hAnsi="宋体" w:eastAsia="宋体" w:cs="宋体"/>
          <w:spacing w:val="-1"/>
          <w:sz w:val="21"/>
          <w:szCs w:val="21"/>
        </w:rPr>
        <w:t>评标</w:t>
      </w:r>
      <w:r>
        <w:rPr>
          <w:rFonts w:hint="eastAsia" w:ascii="宋体" w:hAnsi="宋体" w:cs="宋体"/>
          <w:spacing w:val="-1"/>
          <w:sz w:val="21"/>
          <w:szCs w:val="21"/>
          <w:lang w:eastAsia="zh-CN"/>
        </w:rPr>
        <w:t>（</w:t>
      </w:r>
      <w:r>
        <w:rPr>
          <w:rFonts w:hint="eastAsia" w:ascii="宋体" w:hAnsi="宋体" w:cs="宋体"/>
          <w:spacing w:val="-1"/>
          <w:sz w:val="21"/>
          <w:szCs w:val="21"/>
          <w:lang w:val="en-US" w:eastAsia="zh-CN"/>
        </w:rPr>
        <w:t>评审</w:t>
      </w:r>
      <w:r>
        <w:rPr>
          <w:rFonts w:hint="eastAsia" w:ascii="宋体" w:hAnsi="宋体" w:cs="宋体"/>
          <w:spacing w:val="-1"/>
          <w:sz w:val="21"/>
          <w:szCs w:val="21"/>
          <w:lang w:eastAsia="zh-CN"/>
        </w:rPr>
        <w:t>）</w:t>
      </w:r>
      <w:r>
        <w:rPr>
          <w:rFonts w:hint="eastAsia" w:ascii="宋体" w:hAnsi="宋体" w:eastAsia="宋体" w:cs="宋体"/>
          <w:spacing w:val="-1"/>
          <w:sz w:val="21"/>
          <w:szCs w:val="21"/>
        </w:rPr>
        <w:t>费用</w:t>
      </w:r>
      <w:r>
        <w:rPr>
          <w:rFonts w:hint="eastAsia" w:ascii="宋体" w:hAnsi="宋体" w:cs="宋体"/>
          <w:spacing w:val="-1"/>
          <w:sz w:val="21"/>
          <w:szCs w:val="21"/>
          <w:lang w:eastAsia="zh-CN"/>
        </w:rPr>
        <w:t>、</w:t>
      </w:r>
      <w:r>
        <w:rPr>
          <w:rFonts w:hint="eastAsia" w:ascii="宋体" w:hAnsi="宋体" w:cs="宋体"/>
          <w:spacing w:val="-1"/>
          <w:sz w:val="21"/>
          <w:szCs w:val="21"/>
          <w:lang w:val="en-US" w:eastAsia="zh-CN"/>
        </w:rPr>
        <w:t>会务费、规费等全部费用均已包含在前述约定之招标代理费中，甲方或中标人不再另行支付</w:t>
      </w:r>
      <w:r>
        <w:rPr>
          <w:rFonts w:hint="eastAsia" w:ascii="宋体" w:hAnsi="宋体" w:eastAsia="宋体" w:cs="宋体"/>
          <w:spacing w:val="-2"/>
          <w:sz w:val="21"/>
          <w:szCs w:val="21"/>
        </w:rPr>
        <w:t>。</w:t>
      </w:r>
    </w:p>
    <w:p w14:paraId="4A911FD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sz w:val="21"/>
          <w:szCs w:val="21"/>
        </w:rPr>
      </w:pPr>
      <w:r>
        <w:rPr>
          <w:rFonts w:hint="eastAsia" w:ascii="宋体" w:hAnsi="宋体" w:eastAsia="宋体" w:cs="宋体"/>
          <w:sz w:val="21"/>
          <w:szCs w:val="21"/>
        </w:rPr>
        <w:t>6、由于不可抗力的因素，导致乙方不可能完成委托业务，需要变更约定事</w:t>
      </w:r>
      <w:r>
        <w:rPr>
          <w:rFonts w:hint="eastAsia" w:ascii="宋体" w:hAnsi="宋体" w:eastAsia="宋体" w:cs="宋体"/>
          <w:spacing w:val="-1"/>
          <w:sz w:val="21"/>
          <w:szCs w:val="21"/>
        </w:rPr>
        <w:t>项时，须经双方协商并达成一致后方能变更。</w:t>
      </w:r>
    </w:p>
    <w:p w14:paraId="5956065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5"/>
        <w:textAlignment w:val="baseline"/>
        <w:rPr>
          <w:rFonts w:hint="eastAsia" w:ascii="宋体" w:hAnsi="宋体" w:eastAsia="宋体" w:cs="宋体"/>
          <w:sz w:val="21"/>
          <w:szCs w:val="21"/>
        </w:rPr>
      </w:pPr>
      <w:r>
        <w:rPr>
          <w:rFonts w:hint="eastAsia" w:ascii="宋体" w:hAnsi="宋体" w:eastAsia="宋体" w:cs="宋体"/>
          <w:spacing w:val="-1"/>
          <w:sz w:val="21"/>
          <w:szCs w:val="21"/>
        </w:rPr>
        <w:t>7、任何一方违反本协议约定，违约方支付守约方</w:t>
      </w:r>
      <w:r>
        <w:rPr>
          <w:rFonts w:hint="eastAsia" w:ascii="宋体" w:hAnsi="宋体" w:eastAsia="宋体" w:cs="宋体"/>
          <w:spacing w:val="-40"/>
          <w:sz w:val="21"/>
          <w:szCs w:val="21"/>
        </w:rPr>
        <w:t xml:space="preserve"> </w:t>
      </w:r>
      <w:r>
        <w:rPr>
          <w:rFonts w:hint="eastAsia" w:ascii="宋体" w:hAnsi="宋体" w:cs="宋体"/>
          <w:spacing w:val="-1"/>
          <w:sz w:val="21"/>
          <w:szCs w:val="21"/>
          <w:lang w:val="en-US" w:eastAsia="zh-CN"/>
        </w:rPr>
        <w:t>1</w:t>
      </w:r>
      <w:r>
        <w:rPr>
          <w:rFonts w:hint="eastAsia" w:ascii="宋体" w:hAnsi="宋体" w:eastAsia="宋体" w:cs="宋体"/>
          <w:spacing w:val="-44"/>
          <w:sz w:val="21"/>
          <w:szCs w:val="21"/>
        </w:rPr>
        <w:t xml:space="preserve"> </w:t>
      </w:r>
      <w:r>
        <w:rPr>
          <w:rFonts w:hint="eastAsia" w:ascii="宋体" w:hAnsi="宋体" w:eastAsia="宋体" w:cs="宋体"/>
          <w:spacing w:val="-1"/>
          <w:sz w:val="21"/>
          <w:szCs w:val="21"/>
        </w:rPr>
        <w:t>万元违约金。乙方如果</w:t>
      </w:r>
      <w:r>
        <w:rPr>
          <w:rFonts w:hint="eastAsia" w:ascii="宋体" w:hAnsi="宋体" w:eastAsia="宋体" w:cs="宋体"/>
          <w:spacing w:val="-3"/>
          <w:sz w:val="21"/>
          <w:szCs w:val="21"/>
        </w:rPr>
        <w:t>违约，除支付违约金外，还应将收取的代理服务费全额退还。甲方如果</w:t>
      </w:r>
      <w:r>
        <w:rPr>
          <w:rFonts w:hint="eastAsia" w:ascii="宋体" w:hAnsi="宋体" w:eastAsia="宋体" w:cs="宋体"/>
          <w:spacing w:val="-4"/>
          <w:sz w:val="21"/>
          <w:szCs w:val="21"/>
        </w:rPr>
        <w:t>违约，除</w:t>
      </w:r>
      <w:r>
        <w:rPr>
          <w:rFonts w:hint="eastAsia" w:ascii="宋体" w:hAnsi="宋体" w:eastAsia="宋体" w:cs="宋体"/>
          <w:spacing w:val="-3"/>
          <w:sz w:val="21"/>
          <w:szCs w:val="21"/>
        </w:rPr>
        <w:t>支付违约金外，还应将应支付的代理服务费（按正常完成已开展的工作</w:t>
      </w:r>
      <w:r>
        <w:rPr>
          <w:rFonts w:hint="eastAsia" w:ascii="宋体" w:hAnsi="宋体" w:eastAsia="宋体" w:cs="宋体"/>
          <w:spacing w:val="-4"/>
          <w:sz w:val="21"/>
          <w:szCs w:val="21"/>
        </w:rPr>
        <w:t>计算）全</w:t>
      </w:r>
      <w:r>
        <w:rPr>
          <w:rFonts w:hint="eastAsia" w:ascii="宋体" w:hAnsi="宋体" w:eastAsia="宋体" w:cs="宋体"/>
          <w:spacing w:val="-2"/>
          <w:sz w:val="21"/>
          <w:szCs w:val="21"/>
        </w:rPr>
        <w:t>额支付给乙方。</w:t>
      </w:r>
    </w:p>
    <w:p w14:paraId="165895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sz w:val="21"/>
          <w:szCs w:val="21"/>
        </w:rPr>
      </w:pPr>
      <w:r>
        <w:rPr>
          <w:rFonts w:hint="eastAsia" w:ascii="宋体" w:hAnsi="宋体" w:eastAsia="宋体" w:cs="宋体"/>
          <w:sz w:val="21"/>
          <w:szCs w:val="21"/>
        </w:rPr>
        <w:t>8、如乙方在代理过程中有违法违规及超越本合同约定范围等行为，以及违</w:t>
      </w:r>
      <w:r>
        <w:rPr>
          <w:rFonts w:hint="eastAsia" w:ascii="宋体" w:hAnsi="宋体" w:eastAsia="宋体" w:cs="宋体"/>
          <w:spacing w:val="-3"/>
          <w:sz w:val="21"/>
          <w:szCs w:val="21"/>
        </w:rPr>
        <w:t>反本合同约定不履行或不完全履行合同义务的，则甲方有权解除本合</w:t>
      </w:r>
      <w:r>
        <w:rPr>
          <w:rFonts w:hint="eastAsia" w:ascii="宋体" w:hAnsi="宋体" w:eastAsia="宋体" w:cs="宋体"/>
          <w:spacing w:val="-4"/>
          <w:sz w:val="21"/>
          <w:szCs w:val="21"/>
        </w:rPr>
        <w:t>同，由乙方</w:t>
      </w:r>
      <w:r>
        <w:rPr>
          <w:rFonts w:hint="eastAsia" w:ascii="宋体" w:hAnsi="宋体" w:eastAsia="宋体" w:cs="宋体"/>
          <w:spacing w:val="-1"/>
          <w:sz w:val="21"/>
          <w:szCs w:val="21"/>
        </w:rPr>
        <w:t>自行承担相应的法律责任和违约责任</w:t>
      </w:r>
      <w:r>
        <w:rPr>
          <w:rFonts w:hint="eastAsia" w:ascii="宋体" w:hAnsi="宋体" w:cs="宋体"/>
          <w:spacing w:val="-1"/>
          <w:sz w:val="21"/>
          <w:szCs w:val="21"/>
          <w:lang w:eastAsia="zh-CN"/>
        </w:rPr>
        <w:t>，</w:t>
      </w:r>
      <w:r>
        <w:rPr>
          <w:rFonts w:hint="eastAsia" w:ascii="宋体" w:hAnsi="宋体" w:cs="宋体"/>
          <w:spacing w:val="-4"/>
          <w:sz w:val="21"/>
          <w:szCs w:val="21"/>
          <w:lang w:val="en-US" w:eastAsia="zh-CN"/>
        </w:rPr>
        <w:t>且甲方或任何第三方均有权不向乙方支付招标代理费等任何费用</w:t>
      </w:r>
      <w:r>
        <w:rPr>
          <w:rFonts w:hint="eastAsia" w:ascii="宋体" w:hAnsi="宋体" w:eastAsia="宋体" w:cs="宋体"/>
          <w:spacing w:val="-1"/>
          <w:sz w:val="21"/>
          <w:szCs w:val="21"/>
        </w:rPr>
        <w:t>。</w:t>
      </w:r>
    </w:p>
    <w:p w14:paraId="04BD790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十、诉讼</w:t>
      </w:r>
    </w:p>
    <w:p w14:paraId="5815EA9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sz w:val="21"/>
          <w:szCs w:val="21"/>
        </w:rPr>
      </w:pPr>
      <w:r>
        <w:rPr>
          <w:rFonts w:hint="eastAsia" w:ascii="宋体" w:hAnsi="宋体" w:eastAsia="宋体" w:cs="宋体"/>
          <w:spacing w:val="-3"/>
          <w:sz w:val="21"/>
          <w:szCs w:val="21"/>
        </w:rPr>
        <w:t>若在合同执行过程中，双方在重大问题上产生争执</w:t>
      </w:r>
      <w:r>
        <w:rPr>
          <w:rFonts w:hint="eastAsia" w:ascii="宋体" w:hAnsi="宋体" w:eastAsia="宋体" w:cs="宋体"/>
          <w:spacing w:val="-4"/>
          <w:sz w:val="21"/>
          <w:szCs w:val="21"/>
        </w:rPr>
        <w:t>，应首先协商解决。如果</w:t>
      </w:r>
      <w:r>
        <w:rPr>
          <w:rFonts w:hint="eastAsia" w:ascii="宋体" w:hAnsi="宋体" w:eastAsia="宋体" w:cs="宋体"/>
          <w:sz w:val="21"/>
          <w:szCs w:val="21"/>
        </w:rPr>
        <w:t>协商不成，则双方的任何一方均可将有关争议向</w:t>
      </w:r>
      <w:r>
        <w:rPr>
          <w:rFonts w:hint="eastAsia" w:ascii="宋体" w:hAnsi="宋体" w:eastAsia="宋体" w:cs="宋体"/>
          <w:spacing w:val="-1"/>
          <w:sz w:val="21"/>
          <w:szCs w:val="21"/>
        </w:rPr>
        <w:t>甲方所在地法院提请诉讼。</w:t>
      </w:r>
    </w:p>
    <w:p w14:paraId="1710F60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十一、保密条款</w:t>
      </w:r>
    </w:p>
    <w:p w14:paraId="75193052">
      <w:pPr>
        <w:keepNext w:val="0"/>
        <w:keepLines w:val="0"/>
        <w:pageBreakBefore w:val="0"/>
        <w:widowControl/>
        <w:kinsoku/>
        <w:wordWrap/>
        <w:overflowPunct/>
        <w:topLinePunct w:val="0"/>
        <w:autoSpaceDE w:val="0"/>
        <w:autoSpaceDN w:val="0"/>
        <w:bidi w:val="0"/>
        <w:adjustRightInd w:val="0"/>
        <w:snapToGrid w:val="0"/>
        <w:spacing w:line="360" w:lineRule="auto"/>
        <w:ind w:left="239" w:leftChars="114" w:right="0" w:firstLine="401" w:firstLineChars="199"/>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乙方在执行本合同的全过程，负有对甲方提供的技术资料及生产状况保密</w:t>
      </w:r>
      <w:r>
        <w:rPr>
          <w:rFonts w:hint="eastAsia" w:ascii="宋体" w:hAnsi="宋体" w:eastAsia="宋体" w:cs="宋体"/>
          <w:spacing w:val="-4"/>
          <w:sz w:val="21"/>
          <w:szCs w:val="21"/>
          <w:lang w:val="en-US" w:eastAsia="zh-CN"/>
        </w:rPr>
        <w:t>的</w:t>
      </w:r>
      <w:r>
        <w:rPr>
          <w:rFonts w:hint="eastAsia" w:ascii="宋体" w:hAnsi="宋体" w:eastAsia="宋体" w:cs="宋体"/>
          <w:spacing w:val="-3"/>
          <w:sz w:val="21"/>
          <w:szCs w:val="21"/>
        </w:rPr>
        <w:t>义务，未经甲方允许，不得以任何方式向除法定主管部门外的其</w:t>
      </w:r>
      <w:r>
        <w:rPr>
          <w:rFonts w:hint="eastAsia" w:ascii="宋体" w:hAnsi="宋体" w:eastAsia="宋体" w:cs="宋体"/>
          <w:spacing w:val="-4"/>
          <w:sz w:val="21"/>
          <w:szCs w:val="21"/>
        </w:rPr>
        <w:t>他任何第三方泄</w:t>
      </w:r>
      <w:r>
        <w:rPr>
          <w:rFonts w:hint="eastAsia" w:ascii="宋体" w:hAnsi="宋体" w:eastAsia="宋体" w:cs="宋体"/>
          <w:spacing w:val="-8"/>
          <w:sz w:val="21"/>
          <w:szCs w:val="21"/>
        </w:rPr>
        <w:t>露。</w:t>
      </w:r>
    </w:p>
    <w:p w14:paraId="364587F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十二、其它</w:t>
      </w:r>
    </w:p>
    <w:p w14:paraId="6687829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5"/>
        <w:textAlignment w:val="baseline"/>
        <w:rPr>
          <w:rFonts w:hint="eastAsia" w:ascii="宋体" w:hAnsi="宋体" w:eastAsia="宋体" w:cs="宋体"/>
          <w:sz w:val="21"/>
          <w:szCs w:val="21"/>
        </w:rPr>
      </w:pPr>
      <w:r>
        <w:rPr>
          <w:rFonts w:hint="eastAsia" w:ascii="宋体" w:hAnsi="宋体" w:eastAsia="宋体" w:cs="宋体"/>
          <w:sz w:val="21"/>
          <w:szCs w:val="21"/>
        </w:rPr>
        <w:t>1、本协议未详尽事宜，经双方协商一致，签订补充协</w:t>
      </w:r>
      <w:r>
        <w:rPr>
          <w:rFonts w:hint="eastAsia" w:ascii="宋体" w:hAnsi="宋体" w:eastAsia="宋体" w:cs="宋体"/>
          <w:spacing w:val="-1"/>
          <w:sz w:val="21"/>
          <w:szCs w:val="21"/>
        </w:rPr>
        <w:t>议，补充协议与本协</w:t>
      </w:r>
      <w:r>
        <w:rPr>
          <w:rFonts w:hint="eastAsia" w:ascii="宋体" w:hAnsi="宋体" w:eastAsia="宋体" w:cs="宋体"/>
          <w:sz w:val="21"/>
          <w:szCs w:val="21"/>
        </w:rPr>
        <w:t xml:space="preserve"> </w:t>
      </w:r>
      <w:r>
        <w:rPr>
          <w:rFonts w:hint="eastAsia" w:ascii="宋体" w:hAnsi="宋体" w:eastAsia="宋体" w:cs="宋体"/>
          <w:spacing w:val="-2"/>
          <w:sz w:val="21"/>
          <w:szCs w:val="21"/>
        </w:rPr>
        <w:t>议具有同等效力。</w:t>
      </w:r>
    </w:p>
    <w:p w14:paraId="249B312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sz w:val="21"/>
          <w:szCs w:val="21"/>
        </w:rPr>
      </w:pPr>
      <w:r>
        <w:rPr>
          <w:rFonts w:hint="eastAsia" w:ascii="宋体" w:hAnsi="宋体" w:eastAsia="宋体" w:cs="宋体"/>
          <w:sz w:val="21"/>
          <w:szCs w:val="21"/>
        </w:rPr>
        <w:t>2、本协议书正本二份、副本四份，合同双方各执正本一份，副本二份，当</w:t>
      </w:r>
      <w:r>
        <w:rPr>
          <w:rFonts w:hint="eastAsia" w:ascii="宋体" w:hAnsi="宋体" w:eastAsia="宋体" w:cs="宋体"/>
          <w:spacing w:val="-1"/>
          <w:sz w:val="21"/>
          <w:szCs w:val="21"/>
        </w:rPr>
        <w:t>正本与副本的内容不一致时，以正本为准。</w:t>
      </w:r>
    </w:p>
    <w:p w14:paraId="61EEECB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1"/>
          <w:sz w:val="21"/>
          <w:szCs w:val="21"/>
          <w:lang w:eastAsia="zh-CN"/>
        </w:rPr>
      </w:pPr>
      <w:r>
        <w:rPr>
          <w:rFonts w:hint="eastAsia" w:ascii="宋体" w:hAnsi="宋体" w:eastAsia="宋体" w:cs="宋体"/>
          <w:sz w:val="21"/>
          <w:szCs w:val="21"/>
        </w:rPr>
        <w:t>3、本协议经双方法定代表人或其授权的代理人签字并加盖公章后，即行生</w:t>
      </w:r>
      <w:r>
        <w:rPr>
          <w:rFonts w:hint="eastAsia" w:ascii="宋体" w:hAnsi="宋体" w:eastAsia="宋体" w:cs="宋体"/>
          <w:spacing w:val="-1"/>
          <w:sz w:val="21"/>
          <w:szCs w:val="21"/>
        </w:rPr>
        <w:t>效，全部招标代理工作完成后失效</w:t>
      </w:r>
      <w:r>
        <w:rPr>
          <w:rFonts w:hint="eastAsia" w:ascii="宋体" w:hAnsi="宋体" w:eastAsia="宋体" w:cs="宋体"/>
          <w:spacing w:val="-1"/>
          <w:sz w:val="21"/>
          <w:szCs w:val="21"/>
          <w:lang w:eastAsia="zh-CN"/>
        </w:rPr>
        <w:t>。</w:t>
      </w:r>
    </w:p>
    <w:p w14:paraId="12B7EBD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pacing w:val="-1"/>
          <w:sz w:val="21"/>
          <w:szCs w:val="21"/>
          <w:lang w:eastAsia="zh-CN"/>
        </w:rPr>
      </w:pPr>
    </w:p>
    <w:p w14:paraId="0913CB90">
      <w:pPr>
        <w:pageBreakBefore w:val="0"/>
        <w:kinsoku/>
        <w:wordWrap/>
        <w:overflowPunct/>
        <w:topLinePunct w:val="0"/>
        <w:bidi w:val="0"/>
        <w:spacing w:before="46" w:line="360" w:lineRule="auto"/>
        <w:ind w:firstLine="910" w:firstLineChars="500"/>
        <w:jc w:val="both"/>
        <w:rPr>
          <w:rFonts w:hint="default" w:ascii="Times New Roman" w:hAnsi="Times New Roman" w:eastAsia="宋体" w:cs="Times New Roman"/>
          <w:spacing w:val="-4"/>
          <w:sz w:val="21"/>
          <w:szCs w:val="21"/>
          <w:lang w:val="en-US" w:eastAsia="zh-CN"/>
        </w:rPr>
      </w:pPr>
      <w:r>
        <w:rPr>
          <w:rFonts w:hint="default" w:ascii="Times New Roman" w:hAnsi="Times New Roman" w:eastAsia="宋体" w:cs="Times New Roman"/>
          <w:spacing w:val="-14"/>
          <w:sz w:val="21"/>
          <w:szCs w:val="21"/>
        </w:rPr>
        <w:t>甲方：</w:t>
      </w:r>
      <w:r>
        <w:rPr>
          <w:rFonts w:hint="default" w:ascii="Times New Roman" w:hAnsi="Times New Roman" w:eastAsia="宋体" w:cs="Times New Roman"/>
          <w:spacing w:val="-14"/>
          <w:sz w:val="21"/>
          <w:szCs w:val="21"/>
          <w:u w:val="single"/>
          <w:lang w:val="en-US" w:eastAsia="zh-CN"/>
        </w:rPr>
        <w:t xml:space="preserve">   </w:t>
      </w:r>
      <w:r>
        <w:rPr>
          <w:rFonts w:hint="eastAsia" w:ascii="Times New Roman" w:hAnsi="Times New Roman" w:eastAsia="宋体" w:cs="Times New Roman"/>
          <w:spacing w:val="-14"/>
          <w:sz w:val="21"/>
          <w:szCs w:val="21"/>
          <w:u w:val="single"/>
          <w:lang w:val="en-US" w:eastAsia="zh-CN"/>
        </w:rPr>
        <w:t>（单位全称）（盖单位章）</w:t>
      </w:r>
      <w:r>
        <w:rPr>
          <w:rFonts w:hint="default" w:ascii="Times New Roman" w:hAnsi="Times New Roman" w:eastAsia="宋体" w:cs="Times New Roman"/>
          <w:spacing w:val="-14"/>
          <w:sz w:val="21"/>
          <w:szCs w:val="21"/>
          <w:u w:val="single"/>
          <w:lang w:val="en-US" w:eastAsia="zh-CN"/>
        </w:rPr>
        <w:t xml:space="preserve"> </w:t>
      </w:r>
      <w:r>
        <w:rPr>
          <w:rFonts w:hint="default" w:ascii="Times New Roman" w:hAnsi="Times New Roman" w:eastAsia="宋体" w:cs="Times New Roman"/>
          <w:spacing w:val="-14"/>
          <w:sz w:val="21"/>
          <w:szCs w:val="21"/>
          <w:u w:val="none"/>
          <w:lang w:val="en-US" w:eastAsia="zh-CN"/>
        </w:rPr>
        <w:t xml:space="preserve">    </w:t>
      </w:r>
      <w:r>
        <w:rPr>
          <w:rFonts w:hint="eastAsia" w:ascii="Times New Roman" w:hAnsi="Times New Roman" w:eastAsia="宋体" w:cs="Times New Roman"/>
          <w:spacing w:val="-14"/>
          <w:sz w:val="21"/>
          <w:szCs w:val="21"/>
          <w:lang w:val="en-US" w:eastAsia="zh-CN"/>
        </w:rPr>
        <w:t xml:space="preserve">   </w:t>
      </w:r>
      <w:r>
        <w:rPr>
          <w:rFonts w:hint="default" w:ascii="Times New Roman" w:hAnsi="Times New Roman" w:eastAsia="宋体" w:cs="Times New Roman"/>
          <w:spacing w:val="-14"/>
          <w:sz w:val="21"/>
          <w:szCs w:val="21"/>
          <w:lang w:val="en-US" w:eastAsia="zh-CN"/>
        </w:rPr>
        <w:t xml:space="preserve">  </w:t>
      </w:r>
      <w:r>
        <w:rPr>
          <w:rFonts w:hint="default" w:ascii="Times New Roman" w:hAnsi="Times New Roman" w:eastAsia="宋体" w:cs="Times New Roman"/>
          <w:spacing w:val="-14"/>
          <w:sz w:val="21"/>
          <w:szCs w:val="21"/>
        </w:rPr>
        <w:t>乙方：</w:t>
      </w:r>
      <w:r>
        <w:rPr>
          <w:rFonts w:hint="eastAsia" w:ascii="Times New Roman" w:hAnsi="Times New Roman" w:eastAsia="宋体" w:cs="Times New Roman"/>
          <w:spacing w:val="-14"/>
          <w:sz w:val="21"/>
          <w:szCs w:val="21"/>
          <w:u w:val="single"/>
          <w:lang w:val="en-US" w:eastAsia="zh-CN"/>
        </w:rPr>
        <w:t>（单位全称）（盖单位章）</w:t>
      </w:r>
    </w:p>
    <w:p w14:paraId="096F773F">
      <w:pPr>
        <w:keepNext w:val="0"/>
        <w:keepLines w:val="0"/>
        <w:pageBreakBefore w:val="0"/>
        <w:widowControl/>
        <w:kinsoku/>
        <w:wordWrap/>
        <w:overflowPunct/>
        <w:topLinePunct w:val="0"/>
        <w:autoSpaceDE w:val="0"/>
        <w:autoSpaceDN w:val="0"/>
        <w:bidi w:val="0"/>
        <w:adjustRightInd w:val="0"/>
        <w:snapToGrid w:val="0"/>
        <w:spacing w:before="78" w:line="360" w:lineRule="auto"/>
        <w:ind w:right="0" w:firstLine="1020" w:firstLineChars="5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法定代表人</w:t>
      </w:r>
      <w:r>
        <w:rPr>
          <w:rFonts w:hint="default" w:ascii="Times New Roman" w:hAnsi="Times New Roman" w:eastAsia="宋体" w:cs="Times New Roman"/>
          <w:spacing w:val="3"/>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法定代表人</w:t>
      </w:r>
    </w:p>
    <w:p w14:paraId="28A9F4B8">
      <w:pPr>
        <w:keepNext w:val="0"/>
        <w:keepLines w:val="0"/>
        <w:pageBreakBefore w:val="0"/>
        <w:widowControl/>
        <w:kinsoku/>
        <w:wordWrap/>
        <w:overflowPunct/>
        <w:topLinePunct w:val="0"/>
        <w:autoSpaceDE w:val="0"/>
        <w:autoSpaceDN w:val="0"/>
        <w:bidi w:val="0"/>
        <w:adjustRightInd w:val="0"/>
        <w:snapToGrid w:val="0"/>
        <w:spacing w:before="78" w:line="360" w:lineRule="auto"/>
        <w:ind w:right="0" w:firstLine="1050" w:firstLineChars="5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或</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或</w:t>
      </w:r>
    </w:p>
    <w:p w14:paraId="1D1765DF">
      <w:pPr>
        <w:pStyle w:val="8"/>
        <w:keepNext w:val="0"/>
        <w:keepLines w:val="0"/>
        <w:pageBreakBefore w:val="0"/>
        <w:widowControl/>
        <w:kinsoku/>
        <w:wordWrap/>
        <w:overflowPunct/>
        <w:topLinePunct w:val="0"/>
        <w:autoSpaceDE w:val="0"/>
        <w:autoSpaceDN w:val="0"/>
        <w:bidi w:val="0"/>
        <w:adjustRightInd w:val="0"/>
        <w:snapToGrid w:val="0"/>
        <w:spacing w:line="360" w:lineRule="auto"/>
        <w:ind w:right="0" w:firstLine="1030" w:firstLineChars="5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其授权的代理人：</w:t>
      </w:r>
      <w:r>
        <w:rPr>
          <w:rFonts w:hint="default" w:ascii="Times New Roman" w:hAnsi="Times New Roman" w:eastAsia="宋体" w:cs="Times New Roman"/>
          <w:spacing w:val="-2"/>
          <w:sz w:val="21"/>
          <w:szCs w:val="21"/>
          <w:lang w:val="en-US" w:eastAsia="zh-CN"/>
        </w:rPr>
        <w:t xml:space="preserve">                      </w:t>
      </w:r>
      <w:r>
        <w:rPr>
          <w:rFonts w:hint="default" w:ascii="Times New Roman" w:hAnsi="Times New Roman" w:eastAsia="宋体" w:cs="Times New Roman"/>
          <w:spacing w:val="-2"/>
          <w:sz w:val="21"/>
          <w:szCs w:val="21"/>
        </w:rPr>
        <w:t>其授权的代理人：</w:t>
      </w:r>
    </w:p>
    <w:p w14:paraId="10BDBF9D">
      <w:pPr>
        <w:pageBreakBefore w:val="0"/>
        <w:kinsoku/>
        <w:wordWrap/>
        <w:overflowPunct/>
        <w:topLinePunct w:val="0"/>
        <w:bidi w:val="0"/>
        <w:spacing w:before="47" w:line="360" w:lineRule="auto"/>
        <w:jc w:val="center"/>
        <w:rPr>
          <w:rFonts w:hint="default" w:ascii="Times New Roman" w:hAnsi="Times New Roman" w:eastAsia="宋体" w:cs="Times New Roman"/>
          <w:spacing w:val="-3"/>
          <w:sz w:val="21"/>
          <w:szCs w:val="21"/>
        </w:rPr>
      </w:pPr>
    </w:p>
    <w:p w14:paraId="1ED6C4C5">
      <w:pPr>
        <w:pageBreakBefore w:val="0"/>
        <w:kinsoku/>
        <w:wordWrap/>
        <w:overflowPunct/>
        <w:topLinePunct w:val="0"/>
        <w:bidi w:val="0"/>
        <w:ind w:firstLine="1020" w:firstLineChars="500"/>
        <w:rPr>
          <w:rFonts w:hint="eastAsia" w:ascii="宋体" w:hAnsi="宋体" w:eastAsia="宋体" w:cs="宋体"/>
          <w:spacing w:val="-14"/>
          <w:sz w:val="21"/>
          <w:szCs w:val="21"/>
        </w:rPr>
      </w:pPr>
      <w:r>
        <w:rPr>
          <w:rFonts w:hint="default" w:ascii="Times New Roman" w:hAnsi="Times New Roman" w:eastAsia="宋体" w:cs="Times New Roman"/>
          <w:spacing w:val="-3"/>
          <w:sz w:val="21"/>
          <w:szCs w:val="21"/>
        </w:rPr>
        <w:t xml:space="preserve">签订日期： </w:t>
      </w:r>
      <w:r>
        <w:rPr>
          <w:rFonts w:hint="default" w:ascii="Times New Roman" w:hAnsi="Times New Roman" w:eastAsia="宋体" w:cs="Times New Roman"/>
          <w:spacing w:val="-3"/>
          <w:sz w:val="21"/>
          <w:szCs w:val="21"/>
          <w:lang w:val="en-US" w:eastAsia="zh-CN"/>
        </w:rPr>
        <w:t xml:space="preserve">    </w:t>
      </w:r>
      <w:r>
        <w:rPr>
          <w:rFonts w:hint="default" w:ascii="Times New Roman" w:hAnsi="Times New Roman" w:eastAsia="宋体" w:cs="Times New Roman"/>
          <w:spacing w:val="-3"/>
          <w:sz w:val="21"/>
          <w:szCs w:val="21"/>
        </w:rPr>
        <w:t>年</w:t>
      </w:r>
      <w:r>
        <w:rPr>
          <w:rFonts w:hint="default" w:ascii="Times New Roman" w:hAnsi="Times New Roman" w:eastAsia="宋体" w:cs="Times New Roman"/>
          <w:spacing w:val="5"/>
          <w:sz w:val="21"/>
          <w:szCs w:val="21"/>
        </w:rPr>
        <w:t xml:space="preserve"> </w:t>
      </w:r>
      <w:r>
        <w:rPr>
          <w:rFonts w:hint="default" w:ascii="Times New Roman" w:hAnsi="Times New Roman" w:eastAsia="宋体" w:cs="Times New Roman"/>
          <w:spacing w:val="5"/>
          <w:sz w:val="21"/>
          <w:szCs w:val="21"/>
          <w:lang w:val="en-US" w:eastAsia="zh-CN"/>
        </w:rPr>
        <w:t xml:space="preserve"> </w:t>
      </w:r>
      <w:r>
        <w:rPr>
          <w:rFonts w:hint="default" w:ascii="Times New Roman" w:hAnsi="Times New Roman" w:eastAsia="宋体" w:cs="Times New Roman"/>
          <w:spacing w:val="5"/>
          <w:sz w:val="21"/>
          <w:szCs w:val="21"/>
        </w:rPr>
        <w:t xml:space="preserve">  </w:t>
      </w:r>
      <w:r>
        <w:rPr>
          <w:rFonts w:hint="default" w:ascii="Times New Roman" w:hAnsi="Times New Roman" w:eastAsia="宋体" w:cs="Times New Roman"/>
          <w:spacing w:val="-3"/>
          <w:sz w:val="21"/>
          <w:szCs w:val="21"/>
        </w:rPr>
        <w:t>月</w:t>
      </w:r>
      <w:r>
        <w:rPr>
          <w:rFonts w:hint="default" w:ascii="Times New Roman" w:hAnsi="Times New Roman" w:eastAsia="宋体" w:cs="Times New Roman"/>
          <w:spacing w:val="-3"/>
          <w:sz w:val="21"/>
          <w:szCs w:val="21"/>
          <w:lang w:val="en-US" w:eastAsia="zh-CN"/>
        </w:rPr>
        <w:t xml:space="preserve">    日        </w:t>
      </w:r>
      <w:r>
        <w:rPr>
          <w:rFonts w:hint="default" w:ascii="Times New Roman" w:hAnsi="Times New Roman" w:eastAsia="宋体" w:cs="Times New Roman"/>
          <w:spacing w:val="-3"/>
          <w:sz w:val="21"/>
          <w:szCs w:val="21"/>
        </w:rPr>
        <w:t>签订日期：    年</w:t>
      </w:r>
      <w:r>
        <w:rPr>
          <w:rFonts w:hint="default" w:ascii="Times New Roman" w:hAnsi="Times New Roman" w:eastAsia="宋体" w:cs="Times New Roman"/>
          <w:spacing w:val="12"/>
          <w:sz w:val="21"/>
          <w:szCs w:val="21"/>
        </w:rPr>
        <w:t xml:space="preserve"> </w:t>
      </w:r>
      <w:r>
        <w:rPr>
          <w:rFonts w:hint="default" w:ascii="Times New Roman" w:hAnsi="Times New Roman" w:eastAsia="宋体" w:cs="Times New Roman"/>
          <w:spacing w:val="12"/>
          <w:sz w:val="21"/>
          <w:szCs w:val="21"/>
          <w:lang w:val="en-US" w:eastAsia="zh-CN"/>
        </w:rPr>
        <w:t xml:space="preserve"> </w:t>
      </w:r>
      <w:r>
        <w:rPr>
          <w:rFonts w:hint="default" w:ascii="Times New Roman" w:hAnsi="Times New Roman" w:eastAsia="宋体" w:cs="Times New Roman"/>
          <w:spacing w:val="12"/>
          <w:sz w:val="21"/>
          <w:szCs w:val="21"/>
        </w:rPr>
        <w:t xml:space="preserve"> </w:t>
      </w:r>
      <w:r>
        <w:rPr>
          <w:rFonts w:hint="default" w:ascii="Times New Roman" w:hAnsi="Times New Roman" w:eastAsia="宋体" w:cs="Times New Roman"/>
          <w:spacing w:val="-3"/>
          <w:sz w:val="21"/>
          <w:szCs w:val="21"/>
        </w:rPr>
        <w:t>月</w:t>
      </w:r>
      <w:r>
        <w:rPr>
          <w:rFonts w:hint="default" w:ascii="Times New Roman" w:hAnsi="Times New Roman" w:eastAsia="宋体" w:cs="Times New Roman"/>
          <w:spacing w:val="26"/>
          <w:sz w:val="21"/>
          <w:szCs w:val="21"/>
        </w:rPr>
        <w:t xml:space="preserve">  </w:t>
      </w:r>
      <w:r>
        <w:rPr>
          <w:rFonts w:hint="default" w:ascii="Times New Roman" w:hAnsi="Times New Roman" w:eastAsia="宋体" w:cs="Times New Roman"/>
          <w:spacing w:val="-3"/>
          <w:sz w:val="21"/>
          <w:szCs w:val="21"/>
        </w:rPr>
        <w:t>日</w:t>
      </w:r>
    </w:p>
    <w:p w14:paraId="61EC5747">
      <w:pPr>
        <w:spacing w:before="47" w:line="360" w:lineRule="auto"/>
        <w:jc w:val="center"/>
        <w:rPr>
          <w:color w:val="auto"/>
        </w:rPr>
      </w:pPr>
      <w:r>
        <w:rPr>
          <w:rFonts w:hint="default" w:ascii="Times New Roman" w:hAnsi="Times New Roman" w:eastAsia="宋体" w:cs="Times New Roman"/>
          <w:spacing w:val="-3"/>
          <w:sz w:val="24"/>
          <w:szCs w:val="24"/>
        </w:rPr>
        <w:br w:type="page"/>
      </w:r>
    </w:p>
    <w:p w14:paraId="343CCA5B">
      <w:pPr>
        <w:pStyle w:val="2"/>
        <w:ind w:left="0" w:leftChars="0" w:firstLine="0" w:firstLineChars="0"/>
        <w:rPr>
          <w:color w:val="auto"/>
        </w:rPr>
      </w:pPr>
    </w:p>
    <w:p w14:paraId="3FC77C8E">
      <w:pPr>
        <w:jc w:val="left"/>
        <w:rPr>
          <w:rFonts w:hint="eastAsia" w:ascii="宋体" w:hAnsi="宋体" w:cs="宋体"/>
          <w:color w:val="auto"/>
        </w:rPr>
      </w:pPr>
    </w:p>
    <w:p w14:paraId="553DF708">
      <w:pPr>
        <w:pStyle w:val="3"/>
        <w:bidi w:val="0"/>
        <w:rPr>
          <w:rFonts w:hint="eastAsia"/>
          <w:lang w:eastAsia="zh-CN"/>
        </w:rPr>
      </w:pPr>
      <w:bookmarkStart w:id="35" w:name="_Toc19235"/>
      <w:r>
        <w:rPr>
          <w:rFonts w:hint="eastAsia"/>
        </w:rPr>
        <w:t>第</w:t>
      </w:r>
      <w:r>
        <w:rPr>
          <w:rFonts w:hint="eastAsia"/>
          <w:lang w:eastAsia="zh-CN"/>
        </w:rPr>
        <w:t>五</w:t>
      </w:r>
      <w:r>
        <w:rPr>
          <w:rFonts w:hint="eastAsia"/>
        </w:rPr>
        <w:t xml:space="preserve">章  </w:t>
      </w:r>
      <w:r>
        <w:rPr>
          <w:rFonts w:hint="eastAsia"/>
          <w:lang w:eastAsia="zh-CN"/>
        </w:rPr>
        <w:t>比选人要求</w:t>
      </w:r>
      <w:bookmarkEnd w:id="35"/>
    </w:p>
    <w:p w14:paraId="36E6D61C">
      <w:pPr>
        <w:pStyle w:val="2"/>
        <w:ind w:firstLine="640"/>
        <w:jc w:val="left"/>
        <w:rPr>
          <w:rFonts w:hint="eastAsia" w:ascii="宋体" w:hAnsi="宋体" w:cs="宋体"/>
          <w:bCs/>
          <w:color w:val="auto"/>
          <w:sz w:val="32"/>
          <w:szCs w:val="32"/>
        </w:rPr>
      </w:pPr>
    </w:p>
    <w:p w14:paraId="152870DC">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cs="宋体"/>
          <w:b/>
          <w:bCs/>
          <w:color w:val="auto"/>
          <w:sz w:val="21"/>
          <w:szCs w:val="21"/>
        </w:rPr>
      </w:pPr>
      <w:r>
        <w:rPr>
          <w:rFonts w:hint="eastAsia" w:ascii="宋体" w:hAnsi="宋体" w:cs="宋体"/>
          <w:b/>
          <w:bCs/>
          <w:color w:val="auto"/>
          <w:sz w:val="21"/>
          <w:szCs w:val="21"/>
        </w:rPr>
        <w:t>一、主要工作要求</w:t>
      </w:r>
    </w:p>
    <w:p w14:paraId="3A5CFA76">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本次比选范围为选聘招标代理机构，主要服务内容包括但不限于：提供招标前期咨询服务、协助编制招标方案、招标文件，协助组织招标文件评审（如有）并完成招标文件备案、协助编制最高投标限价、协助发布招标公告及发布补遗书（如有）、协助组织开标活动、做好清标（如有）和评标后勤服务工作、协助办理中标候选人公示等公开招标全过程咨询服务工作。</w:t>
      </w:r>
    </w:p>
    <w:p w14:paraId="6E80652A">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二、服务要求</w:t>
      </w:r>
    </w:p>
    <w:p w14:paraId="3549F362">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4"/>
          <w:szCs w:val="24"/>
        </w:rPr>
      </w:pPr>
      <w:r>
        <w:rPr>
          <w:rFonts w:hint="eastAsia" w:ascii="宋体" w:hAnsi="宋体" w:cs="宋体"/>
          <w:color w:val="auto"/>
          <w:sz w:val="21"/>
          <w:szCs w:val="21"/>
        </w:rPr>
        <w:t>受托人在本项目服务过程中，必须遵循《中华人民共和国招标投标法》、国务院《中华人民共和国招标投标法实施条例》（国办发〔2012〕第 613 号）、交通运输部《公路建设项目招标投标管理办法》（2015 年第 24 号令）、四川省交通运输厅《四川省公路工程建设项目招标投标管理实施细则》（川交规〔2024〕7 号）等相关法律、法规及规定及蜀道投资集团有限责任公司《公路建设项目招标管理办法》（蜀道司发〔2021〕176 号文）、四川成渝高速公路股份有限公司相关文件要求。</w:t>
      </w:r>
    </w:p>
    <w:p w14:paraId="73591971">
      <w:pPr>
        <w:spacing w:line="360" w:lineRule="auto"/>
        <w:ind w:left="0" w:leftChars="0" w:firstLine="420" w:firstLineChars="200"/>
        <w:rPr>
          <w:rFonts w:hint="eastAsia"/>
          <w:color w:val="auto"/>
        </w:rPr>
      </w:pPr>
      <w:r>
        <w:rPr>
          <w:rFonts w:hint="eastAsia"/>
          <w:color w:val="auto"/>
        </w:rPr>
        <w:br w:type="page"/>
      </w:r>
    </w:p>
    <w:p w14:paraId="1BC3BFBD">
      <w:pPr>
        <w:pStyle w:val="3"/>
        <w:spacing w:line="360" w:lineRule="auto"/>
        <w:rPr>
          <w:rFonts w:hint="eastAsia"/>
          <w:color w:val="auto"/>
        </w:rPr>
      </w:pPr>
    </w:p>
    <w:p w14:paraId="20C8CA4C">
      <w:pPr>
        <w:pStyle w:val="3"/>
        <w:spacing w:line="360" w:lineRule="auto"/>
        <w:rPr>
          <w:rFonts w:hint="eastAsia"/>
          <w:color w:val="auto"/>
        </w:rPr>
      </w:pPr>
    </w:p>
    <w:p w14:paraId="48DD4F91">
      <w:pPr>
        <w:pStyle w:val="3"/>
        <w:spacing w:line="360" w:lineRule="auto"/>
        <w:rPr>
          <w:rFonts w:hint="eastAsia"/>
          <w:color w:val="auto"/>
        </w:rPr>
      </w:pPr>
    </w:p>
    <w:p w14:paraId="69F02AC6">
      <w:pPr>
        <w:pStyle w:val="3"/>
        <w:spacing w:line="360" w:lineRule="auto"/>
        <w:rPr>
          <w:rFonts w:hint="eastAsia"/>
          <w:color w:val="auto"/>
        </w:rPr>
      </w:pPr>
    </w:p>
    <w:p w14:paraId="76583DCB">
      <w:pPr>
        <w:pStyle w:val="3"/>
        <w:spacing w:line="360" w:lineRule="auto"/>
        <w:rPr>
          <w:rFonts w:hint="eastAsia"/>
          <w:color w:val="auto"/>
        </w:rPr>
      </w:pPr>
    </w:p>
    <w:p w14:paraId="6A42804A">
      <w:pPr>
        <w:pStyle w:val="3"/>
        <w:spacing w:line="360" w:lineRule="auto"/>
        <w:rPr>
          <w:rFonts w:hint="eastAsia"/>
          <w:color w:val="auto"/>
        </w:rPr>
      </w:pPr>
    </w:p>
    <w:p w14:paraId="11BCE554">
      <w:pPr>
        <w:pStyle w:val="3"/>
        <w:spacing w:line="360" w:lineRule="auto"/>
        <w:rPr>
          <w:color w:val="auto"/>
        </w:rPr>
      </w:pPr>
      <w:bookmarkStart w:id="36" w:name="_Toc5430"/>
      <w:r>
        <w:rPr>
          <w:rFonts w:hint="eastAsia"/>
          <w:color w:val="auto"/>
        </w:rPr>
        <w:t>第六章  比选申请文件格式</w:t>
      </w:r>
      <w:bookmarkEnd w:id="24"/>
      <w:bookmarkEnd w:id="27"/>
      <w:bookmarkEnd w:id="32"/>
      <w:bookmarkEnd w:id="33"/>
      <w:bookmarkEnd w:id="36"/>
    </w:p>
    <w:p w14:paraId="14CDCAC0">
      <w:pPr>
        <w:keepNext/>
        <w:keepLines/>
        <w:spacing w:line="360" w:lineRule="auto"/>
        <w:rPr>
          <w:color w:val="auto"/>
        </w:rPr>
      </w:pPr>
      <w:r>
        <w:rPr>
          <w:rFonts w:hint="eastAsia"/>
          <w:color w:val="auto"/>
        </w:rPr>
        <w:br w:type="page"/>
      </w:r>
    </w:p>
    <w:p w14:paraId="68230745">
      <w:pPr>
        <w:rPr>
          <w:color w:val="auto"/>
        </w:rPr>
      </w:pPr>
    </w:p>
    <w:p w14:paraId="2A84C84F">
      <w:pPr>
        <w:ind w:firstLine="640" w:firstLineChars="200"/>
        <w:jc w:val="center"/>
        <w:rPr>
          <w:color w:val="auto"/>
          <w:sz w:val="32"/>
          <w:u w:val="single"/>
        </w:rPr>
      </w:pPr>
    </w:p>
    <w:p w14:paraId="2AA82D59">
      <w:pPr>
        <w:ind w:firstLine="800"/>
        <w:jc w:val="center"/>
        <w:rPr>
          <w:color w:val="auto"/>
          <w:sz w:val="40"/>
          <w:szCs w:val="40"/>
          <w:u w:val="single"/>
        </w:rPr>
      </w:pPr>
    </w:p>
    <w:p w14:paraId="62BE8666">
      <w:pPr>
        <w:tabs>
          <w:tab w:val="left" w:pos="2640"/>
          <w:tab w:val="left" w:pos="6240"/>
        </w:tabs>
        <w:spacing w:line="360" w:lineRule="auto"/>
        <w:ind w:left="119" w:right="-249"/>
        <w:jc w:val="center"/>
        <w:outlineLvl w:val="0"/>
        <w:rPr>
          <w:rStyle w:val="30"/>
          <w:rFonts w:hint="eastAsia" w:ascii="宋体" w:hAnsi="宋体" w:cs="Arial"/>
          <w:b/>
          <w:bCs/>
          <w:color w:val="auto"/>
          <w:kern w:val="0"/>
          <w:sz w:val="44"/>
          <w:szCs w:val="44"/>
          <w:lang w:val="en-US" w:eastAsia="zh-CN"/>
        </w:rPr>
      </w:pPr>
      <w:bookmarkStart w:id="37" w:name="_Toc18121"/>
      <w:r>
        <w:rPr>
          <w:rStyle w:val="30"/>
          <w:rFonts w:hint="eastAsia" w:ascii="宋体" w:hAnsi="宋体" w:cs="Arial"/>
          <w:b/>
          <w:bCs/>
          <w:color w:val="auto"/>
          <w:kern w:val="0"/>
          <w:sz w:val="44"/>
          <w:szCs w:val="44"/>
          <w:lang w:val="en-US" w:eastAsia="zh-CN"/>
        </w:rPr>
        <w:t>四川成渝高速公路股份有限公司公路运营管理</w:t>
      </w:r>
      <w:bookmarkEnd w:id="37"/>
    </w:p>
    <w:p w14:paraId="246ED79B">
      <w:pPr>
        <w:tabs>
          <w:tab w:val="left" w:pos="2640"/>
          <w:tab w:val="left" w:pos="6240"/>
        </w:tabs>
        <w:spacing w:line="360" w:lineRule="auto"/>
        <w:ind w:left="119" w:right="-249"/>
        <w:jc w:val="center"/>
        <w:outlineLvl w:val="0"/>
        <w:rPr>
          <w:b/>
          <w:color w:val="auto"/>
          <w:sz w:val="44"/>
          <w:szCs w:val="44"/>
        </w:rPr>
      </w:pPr>
      <w:bookmarkStart w:id="38" w:name="_Toc16344"/>
      <w:r>
        <w:rPr>
          <w:rStyle w:val="30"/>
          <w:rFonts w:hint="eastAsia" w:ascii="宋体" w:hAnsi="宋体" w:cs="Arial"/>
          <w:b/>
          <w:bCs/>
          <w:color w:val="auto"/>
          <w:kern w:val="0"/>
          <w:sz w:val="44"/>
          <w:szCs w:val="44"/>
          <w:lang w:val="en-US" w:eastAsia="zh-CN"/>
        </w:rPr>
        <w:t>二分公司</w:t>
      </w:r>
      <w:r>
        <w:rPr>
          <w:rStyle w:val="30"/>
          <w:rFonts w:hint="eastAsia" w:ascii="宋体" w:hAnsi="宋体" w:cs="Arial"/>
          <w:b/>
          <w:bCs/>
          <w:color w:val="auto"/>
          <w:kern w:val="0"/>
          <w:sz w:val="44"/>
          <w:szCs w:val="44"/>
        </w:rPr>
        <w:t>选聘招标代理机构</w:t>
      </w:r>
      <w:bookmarkEnd w:id="38"/>
    </w:p>
    <w:p w14:paraId="1129EF33">
      <w:pPr>
        <w:tabs>
          <w:tab w:val="left" w:pos="6128"/>
        </w:tabs>
        <w:ind w:firstLine="841"/>
        <w:jc w:val="left"/>
        <w:rPr>
          <w:b/>
          <w:color w:val="auto"/>
          <w:sz w:val="72"/>
          <w:szCs w:val="21"/>
        </w:rPr>
      </w:pPr>
      <w:r>
        <w:rPr>
          <w:rFonts w:hint="eastAsia"/>
          <w:b/>
          <w:color w:val="auto"/>
          <w:sz w:val="72"/>
          <w:szCs w:val="21"/>
        </w:rPr>
        <w:tab/>
      </w:r>
    </w:p>
    <w:p w14:paraId="29014FB3">
      <w:pPr>
        <w:ind w:firstLine="841"/>
        <w:jc w:val="center"/>
        <w:rPr>
          <w:b/>
          <w:color w:val="auto"/>
          <w:sz w:val="72"/>
          <w:szCs w:val="21"/>
        </w:rPr>
      </w:pPr>
    </w:p>
    <w:p w14:paraId="4A0189D5">
      <w:pPr>
        <w:ind w:firstLine="841"/>
        <w:jc w:val="center"/>
        <w:rPr>
          <w:b/>
          <w:color w:val="auto"/>
          <w:sz w:val="72"/>
          <w:szCs w:val="21"/>
        </w:rPr>
      </w:pPr>
    </w:p>
    <w:p w14:paraId="62D091C8">
      <w:pPr>
        <w:jc w:val="center"/>
        <w:rPr>
          <w:b/>
          <w:color w:val="auto"/>
          <w:sz w:val="56"/>
          <w:szCs w:val="20"/>
        </w:rPr>
      </w:pPr>
      <w:r>
        <w:rPr>
          <w:rFonts w:hint="eastAsia"/>
          <w:b/>
          <w:color w:val="auto"/>
          <w:sz w:val="56"/>
          <w:szCs w:val="20"/>
        </w:rPr>
        <w:t>比选申请文件</w:t>
      </w:r>
    </w:p>
    <w:p w14:paraId="1D3694C3">
      <w:pPr>
        <w:jc w:val="center"/>
        <w:rPr>
          <w:b/>
          <w:color w:val="auto"/>
          <w:sz w:val="32"/>
          <w:szCs w:val="21"/>
        </w:rPr>
      </w:pPr>
    </w:p>
    <w:p w14:paraId="4725F5CA">
      <w:pPr>
        <w:jc w:val="center"/>
        <w:rPr>
          <w:b/>
          <w:color w:val="auto"/>
          <w:sz w:val="32"/>
          <w:szCs w:val="21"/>
        </w:rPr>
      </w:pPr>
    </w:p>
    <w:p w14:paraId="74DF048C">
      <w:pPr>
        <w:jc w:val="center"/>
        <w:rPr>
          <w:b/>
          <w:color w:val="auto"/>
          <w:sz w:val="32"/>
          <w:szCs w:val="21"/>
        </w:rPr>
      </w:pPr>
    </w:p>
    <w:p w14:paraId="2D34C480">
      <w:pPr>
        <w:jc w:val="center"/>
        <w:rPr>
          <w:b/>
          <w:color w:val="auto"/>
          <w:sz w:val="32"/>
          <w:szCs w:val="21"/>
        </w:rPr>
      </w:pPr>
    </w:p>
    <w:p w14:paraId="78283ACC">
      <w:pPr>
        <w:jc w:val="center"/>
        <w:rPr>
          <w:b/>
          <w:color w:val="auto"/>
          <w:sz w:val="32"/>
          <w:szCs w:val="21"/>
        </w:rPr>
      </w:pPr>
    </w:p>
    <w:p w14:paraId="29AC87BD">
      <w:pPr>
        <w:tabs>
          <w:tab w:val="left" w:pos="1155"/>
        </w:tabs>
        <w:jc w:val="center"/>
        <w:rPr>
          <w:color w:val="auto"/>
          <w:sz w:val="28"/>
          <w:szCs w:val="28"/>
          <w:u w:val="single"/>
        </w:rPr>
      </w:pPr>
      <w:r>
        <w:rPr>
          <w:rFonts w:hint="eastAsia"/>
          <w:color w:val="auto"/>
          <w:sz w:val="28"/>
          <w:szCs w:val="28"/>
        </w:rPr>
        <w:t>比选申请人：</w:t>
      </w:r>
      <w:r>
        <w:rPr>
          <w:color w:val="auto"/>
          <w:sz w:val="28"/>
          <w:szCs w:val="28"/>
          <w:u w:val="single"/>
        </w:rPr>
        <w:t xml:space="preserve">                        </w:t>
      </w:r>
      <w:r>
        <w:rPr>
          <w:rFonts w:hint="eastAsia"/>
          <w:color w:val="auto"/>
          <w:sz w:val="28"/>
          <w:szCs w:val="28"/>
        </w:rPr>
        <w:t>（盖单位章）</w:t>
      </w:r>
    </w:p>
    <w:p w14:paraId="2A3EC1E0">
      <w:pPr>
        <w:tabs>
          <w:tab w:val="left" w:pos="1155"/>
        </w:tabs>
        <w:jc w:val="center"/>
        <w:rPr>
          <w:color w:val="auto"/>
          <w:sz w:val="28"/>
          <w:szCs w:val="28"/>
        </w:rPr>
      </w:pPr>
      <w:r>
        <w:rPr>
          <w:color w:val="auto"/>
          <w:sz w:val="28"/>
          <w:szCs w:val="28"/>
          <w:u w:val="single"/>
        </w:rPr>
        <w:t xml:space="preserve">      </w:t>
      </w:r>
      <w:r>
        <w:rPr>
          <w:rFonts w:hint="eastAsia"/>
          <w:color w:val="auto"/>
          <w:sz w:val="28"/>
          <w:szCs w:val="28"/>
        </w:rPr>
        <w:t>年</w:t>
      </w:r>
      <w:r>
        <w:rPr>
          <w:color w:val="auto"/>
          <w:sz w:val="28"/>
          <w:szCs w:val="28"/>
          <w:u w:val="single"/>
        </w:rPr>
        <w:t xml:space="preserve">     </w:t>
      </w:r>
      <w:r>
        <w:rPr>
          <w:rFonts w:hint="eastAsia"/>
          <w:color w:val="auto"/>
          <w:sz w:val="28"/>
          <w:szCs w:val="28"/>
        </w:rPr>
        <w:t>月</w:t>
      </w:r>
      <w:r>
        <w:rPr>
          <w:color w:val="auto"/>
          <w:sz w:val="28"/>
          <w:szCs w:val="28"/>
          <w:u w:val="single"/>
        </w:rPr>
        <w:t xml:space="preserve">     </w:t>
      </w:r>
      <w:r>
        <w:rPr>
          <w:rFonts w:hint="eastAsia"/>
          <w:color w:val="auto"/>
          <w:sz w:val="28"/>
          <w:szCs w:val="28"/>
        </w:rPr>
        <w:t>日</w:t>
      </w:r>
    </w:p>
    <w:p w14:paraId="2751D3BF">
      <w:pPr>
        <w:jc w:val="left"/>
        <w:rPr>
          <w:color w:val="auto"/>
          <w:sz w:val="28"/>
          <w:szCs w:val="28"/>
        </w:rPr>
      </w:pPr>
      <w:r>
        <w:rPr>
          <w:rFonts w:hint="eastAsia"/>
          <w:color w:val="auto"/>
          <w:sz w:val="28"/>
          <w:szCs w:val="28"/>
        </w:rPr>
        <w:br w:type="page"/>
      </w:r>
    </w:p>
    <w:p w14:paraId="61F99366">
      <w:pPr>
        <w:pStyle w:val="36"/>
        <w:ind w:firstLine="0" w:firstLineChars="0"/>
        <w:jc w:val="center"/>
        <w:rPr>
          <w:rStyle w:val="30"/>
          <w:rFonts w:hint="eastAsia" w:ascii="宋体" w:hAnsi="宋体" w:cs="宋体"/>
          <w:color w:val="auto"/>
          <w:sz w:val="40"/>
          <w:szCs w:val="40"/>
        </w:rPr>
      </w:pPr>
      <w:r>
        <w:rPr>
          <w:rStyle w:val="30"/>
          <w:rFonts w:hint="eastAsia" w:ascii="宋体" w:hAnsi="宋体" w:cs="宋体"/>
          <w:color w:val="auto"/>
          <w:sz w:val="40"/>
          <w:szCs w:val="40"/>
        </w:rPr>
        <w:t>目  录</w:t>
      </w:r>
    </w:p>
    <w:p w14:paraId="701B7363">
      <w:pPr>
        <w:pStyle w:val="36"/>
        <w:ind w:firstLine="0" w:firstLineChars="0"/>
        <w:jc w:val="center"/>
        <w:rPr>
          <w:rStyle w:val="30"/>
          <w:color w:val="auto"/>
          <w:sz w:val="40"/>
          <w:szCs w:val="40"/>
        </w:rPr>
      </w:pPr>
    </w:p>
    <w:p w14:paraId="05AB827B">
      <w:pPr>
        <w:pStyle w:val="36"/>
        <w:ind w:firstLine="0" w:firstLineChars="0"/>
        <w:jc w:val="left"/>
        <w:rPr>
          <w:rStyle w:val="30"/>
          <w:rFonts w:hint="eastAsia" w:ascii="宋体" w:hAnsi="宋体" w:cs="宋体"/>
          <w:color w:val="auto"/>
          <w:sz w:val="28"/>
          <w:szCs w:val="28"/>
        </w:rPr>
      </w:pPr>
      <w:r>
        <w:rPr>
          <w:rStyle w:val="30"/>
          <w:rFonts w:hint="eastAsia" w:ascii="宋体" w:hAnsi="宋体" w:cs="宋体"/>
          <w:color w:val="auto"/>
          <w:sz w:val="28"/>
          <w:szCs w:val="28"/>
        </w:rPr>
        <w:t>一、比选申请函</w:t>
      </w:r>
    </w:p>
    <w:p w14:paraId="34BA26D6">
      <w:pPr>
        <w:pStyle w:val="36"/>
        <w:ind w:firstLine="0" w:firstLineChars="0"/>
        <w:jc w:val="left"/>
        <w:rPr>
          <w:rStyle w:val="30"/>
          <w:rFonts w:hint="eastAsia" w:ascii="宋体" w:hAnsi="宋体" w:cs="宋体"/>
          <w:color w:val="auto"/>
          <w:sz w:val="28"/>
          <w:szCs w:val="28"/>
        </w:rPr>
      </w:pPr>
      <w:r>
        <w:rPr>
          <w:rStyle w:val="30"/>
          <w:rFonts w:hint="eastAsia" w:ascii="宋体" w:hAnsi="宋体" w:cs="宋体"/>
          <w:color w:val="auto"/>
          <w:sz w:val="28"/>
          <w:szCs w:val="28"/>
        </w:rPr>
        <w:t>二、授权委托书或法定代表人身份证明</w:t>
      </w:r>
    </w:p>
    <w:p w14:paraId="7F6F836B">
      <w:pPr>
        <w:pStyle w:val="36"/>
        <w:ind w:firstLine="0" w:firstLineChars="0"/>
        <w:jc w:val="left"/>
        <w:rPr>
          <w:rStyle w:val="30"/>
          <w:rFonts w:hint="eastAsia" w:ascii="宋体" w:hAnsi="宋体" w:cs="宋体"/>
          <w:color w:val="auto"/>
          <w:sz w:val="28"/>
          <w:szCs w:val="28"/>
        </w:rPr>
      </w:pPr>
      <w:r>
        <w:rPr>
          <w:rStyle w:val="30"/>
          <w:rFonts w:hint="eastAsia" w:ascii="宋体" w:hAnsi="宋体" w:cs="宋体"/>
          <w:color w:val="auto"/>
          <w:sz w:val="28"/>
          <w:szCs w:val="28"/>
        </w:rPr>
        <w:t>三、资格审查资料</w:t>
      </w:r>
    </w:p>
    <w:p w14:paraId="433D47CA">
      <w:pPr>
        <w:pStyle w:val="36"/>
        <w:ind w:firstLine="0" w:firstLineChars="0"/>
        <w:jc w:val="left"/>
        <w:rPr>
          <w:rStyle w:val="30"/>
          <w:rFonts w:hint="eastAsia" w:ascii="宋体" w:hAnsi="宋体" w:eastAsia="宋体" w:cs="宋体"/>
          <w:color w:val="auto"/>
          <w:sz w:val="28"/>
          <w:szCs w:val="28"/>
          <w:lang w:eastAsia="zh-CN"/>
        </w:rPr>
      </w:pPr>
      <w:r>
        <w:rPr>
          <w:rStyle w:val="30"/>
          <w:rFonts w:hint="eastAsia" w:ascii="宋体" w:hAnsi="宋体" w:cs="宋体"/>
          <w:color w:val="auto"/>
          <w:sz w:val="28"/>
          <w:szCs w:val="28"/>
        </w:rPr>
        <w:t>四、</w:t>
      </w:r>
      <w:r>
        <w:rPr>
          <w:rStyle w:val="30"/>
          <w:rFonts w:hint="eastAsia" w:ascii="宋体" w:hAnsi="宋体" w:cs="宋体"/>
          <w:color w:val="auto"/>
          <w:sz w:val="28"/>
          <w:szCs w:val="28"/>
          <w:lang w:eastAsia="zh-CN"/>
        </w:rPr>
        <w:t>服务方案</w:t>
      </w:r>
    </w:p>
    <w:p w14:paraId="1892C4BE">
      <w:pPr>
        <w:tabs>
          <w:tab w:val="left" w:pos="1155"/>
        </w:tabs>
        <w:jc w:val="left"/>
        <w:rPr>
          <w:color w:val="auto"/>
          <w:sz w:val="28"/>
          <w:szCs w:val="28"/>
        </w:rPr>
      </w:pPr>
      <w:r>
        <w:rPr>
          <w:rStyle w:val="30"/>
          <w:rFonts w:hint="eastAsia" w:ascii="宋体" w:hAnsi="宋体" w:cs="宋体"/>
          <w:color w:val="auto"/>
          <w:sz w:val="28"/>
          <w:szCs w:val="28"/>
        </w:rPr>
        <w:t>五、其他资料（如有）</w:t>
      </w:r>
    </w:p>
    <w:p w14:paraId="749C7D59">
      <w:pPr>
        <w:rPr>
          <w:color w:val="auto"/>
        </w:rPr>
      </w:pPr>
    </w:p>
    <w:p w14:paraId="735715BA">
      <w:pPr>
        <w:jc w:val="left"/>
        <w:rPr>
          <w:rFonts w:hint="eastAsia" w:ascii="宋体" w:hAnsi="宋体" w:cstheme="majorBidi"/>
          <w:b/>
          <w:bCs/>
          <w:color w:val="auto"/>
          <w:kern w:val="28"/>
          <w:sz w:val="28"/>
          <w:szCs w:val="28"/>
        </w:rPr>
      </w:pPr>
      <w:r>
        <w:rPr>
          <w:rFonts w:ascii="宋体" w:hAnsi="宋体"/>
          <w:color w:val="auto"/>
          <w:sz w:val="28"/>
          <w:szCs w:val="28"/>
        </w:rPr>
        <w:br w:type="page"/>
      </w:r>
    </w:p>
    <w:p w14:paraId="2C9C4E46">
      <w:pPr>
        <w:pStyle w:val="15"/>
        <w:spacing w:before="0" w:after="156" w:afterLines="50" w:line="360" w:lineRule="auto"/>
        <w:rPr>
          <w:rFonts w:hint="eastAsia" w:ascii="宋体" w:hAnsi="宋体"/>
          <w:color w:val="auto"/>
        </w:rPr>
      </w:pPr>
      <w:r>
        <w:rPr>
          <w:rFonts w:hint="eastAsia" w:ascii="宋体" w:hAnsi="宋体"/>
          <w:color w:val="auto"/>
        </w:rPr>
        <w:t>一、比选申请函</w:t>
      </w:r>
    </w:p>
    <w:p w14:paraId="7E41CA43">
      <w:pPr>
        <w:tabs>
          <w:tab w:val="left" w:pos="3140"/>
        </w:tabs>
        <w:spacing w:beforeLines="0" w:afterLines="0" w:line="360" w:lineRule="auto"/>
        <w:ind w:right="-20"/>
        <w:rPr>
          <w:rFonts w:hint="default" w:ascii="宋体" w:hAnsi="宋体" w:eastAsia="宋体"/>
          <w:b/>
          <w:bCs/>
          <w:color w:val="auto"/>
          <w:szCs w:val="21"/>
          <w:u w:val="single"/>
          <w:lang w:val="en-US" w:eastAsia="zh-CN"/>
        </w:rPr>
      </w:pPr>
      <w:r>
        <w:rPr>
          <w:rFonts w:hint="eastAsia" w:ascii="宋体" w:hAnsi="宋体"/>
          <w:color w:val="auto"/>
          <w:szCs w:val="21"/>
        </w:rPr>
        <w:t>致：</w:t>
      </w:r>
      <w:r>
        <w:rPr>
          <w:rFonts w:hint="eastAsia"/>
          <w:lang w:val="en-US" w:eastAsia="zh-CN"/>
        </w:rPr>
        <w:t xml:space="preserve">                 </w:t>
      </w:r>
    </w:p>
    <w:p w14:paraId="776690B9">
      <w:pPr>
        <w:numPr>
          <w:ilvl w:val="255"/>
          <w:numId w:val="0"/>
        </w:numPr>
        <w:spacing w:beforeLines="0" w:afterLines="0"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1.我方已详细审查了比选文件的所有内容。经我公司认真研究，决定参与你单位组织的</w:t>
      </w:r>
      <w:r>
        <w:rPr>
          <w:rStyle w:val="30"/>
          <w:rFonts w:hint="eastAsia" w:ascii="宋体" w:hAnsi="宋体" w:cs="宋体"/>
          <w:b/>
          <w:color w:val="auto"/>
          <w:szCs w:val="21"/>
          <w:u w:val="single"/>
        </w:rPr>
        <w:t>（项目名称）</w:t>
      </w:r>
      <w:r>
        <w:rPr>
          <w:rStyle w:val="30"/>
          <w:rFonts w:hint="eastAsia" w:ascii="宋体" w:hAnsi="宋体" w:cs="宋体"/>
          <w:color w:val="auto"/>
          <w:szCs w:val="21"/>
        </w:rPr>
        <w:t>比选申请活动，我公司愿意以</w:t>
      </w:r>
      <w:r>
        <w:rPr>
          <w:rStyle w:val="30"/>
          <w:rFonts w:hint="eastAsia" w:ascii="宋体" w:hAnsi="宋体" w:cs="宋体"/>
          <w:color w:val="auto"/>
          <w:szCs w:val="21"/>
          <w:u w:val="single"/>
        </w:rPr>
        <w:t xml:space="preserve">      %</w:t>
      </w:r>
      <w:r>
        <w:rPr>
          <w:rStyle w:val="30"/>
          <w:rFonts w:hint="eastAsia" w:ascii="宋体" w:hAnsi="宋体" w:cs="宋体"/>
          <w:color w:val="auto"/>
          <w:szCs w:val="21"/>
        </w:rPr>
        <w:t>的报价遵照比选文件的要求承担该项目。我公司按合同约定实施和完服务</w:t>
      </w:r>
      <w:r>
        <w:rPr>
          <w:rStyle w:val="30"/>
          <w:rFonts w:hint="eastAsia" w:ascii="宋体" w:hAnsi="宋体" w:cs="宋体"/>
          <w:color w:val="auto"/>
          <w:szCs w:val="21"/>
          <w:lang w:eastAsia="zh-CN"/>
        </w:rPr>
        <w:t>工作</w:t>
      </w:r>
      <w:r>
        <w:rPr>
          <w:rStyle w:val="30"/>
          <w:rFonts w:hint="eastAsia" w:ascii="宋体" w:hAnsi="宋体" w:cs="宋体"/>
          <w:color w:val="auto"/>
          <w:szCs w:val="21"/>
        </w:rPr>
        <w:t>。</w:t>
      </w:r>
    </w:p>
    <w:p w14:paraId="19C972AB">
      <w:pPr>
        <w:numPr>
          <w:ilvl w:val="255"/>
          <w:numId w:val="0"/>
        </w:numPr>
        <w:spacing w:beforeLines="0" w:afterLines="0" w:line="360" w:lineRule="auto"/>
        <w:ind w:firstLine="420" w:firstLineChars="200"/>
        <w:rPr>
          <w:rStyle w:val="30"/>
          <w:rFonts w:hint="eastAsia" w:ascii="宋体" w:hAnsi="宋体" w:eastAsia="宋体" w:cs="宋体"/>
          <w:color w:val="auto"/>
          <w:szCs w:val="21"/>
          <w:u w:val="single"/>
          <w:lang w:eastAsia="zh-CN"/>
        </w:rPr>
      </w:pPr>
      <w:r>
        <w:rPr>
          <w:rStyle w:val="30"/>
          <w:rFonts w:hint="eastAsia" w:ascii="宋体" w:hAnsi="宋体" w:cs="宋体"/>
          <w:color w:val="auto"/>
          <w:szCs w:val="21"/>
        </w:rPr>
        <w:t>2.质量要求：</w:t>
      </w:r>
      <w:r>
        <w:rPr>
          <w:rStyle w:val="30"/>
          <w:rFonts w:hint="eastAsia" w:ascii="宋体" w:hAnsi="宋体" w:cs="宋体"/>
          <w:color w:val="auto"/>
          <w:szCs w:val="21"/>
          <w:u w:val="single"/>
        </w:rPr>
        <w:t xml:space="preserve">符合比选文件要求 </w:t>
      </w:r>
      <w:r>
        <w:rPr>
          <w:rStyle w:val="30"/>
          <w:rFonts w:hint="eastAsia" w:ascii="宋体" w:hAnsi="宋体" w:cs="宋体"/>
          <w:color w:val="auto"/>
          <w:szCs w:val="21"/>
        </w:rPr>
        <w:t>。服务期限：</w:t>
      </w:r>
      <w:r>
        <w:rPr>
          <w:rStyle w:val="30"/>
          <w:rFonts w:hint="eastAsia" w:ascii="宋体" w:hAnsi="宋体" w:cs="宋体"/>
          <w:color w:val="auto"/>
          <w:szCs w:val="21"/>
          <w:u w:val="single"/>
        </w:rPr>
        <w:t>符合比选文件要求。</w:t>
      </w:r>
      <w:r>
        <w:rPr>
          <w:rStyle w:val="30"/>
          <w:rFonts w:hint="eastAsia" w:ascii="宋体" w:hAnsi="宋体" w:cs="宋体"/>
          <w:color w:val="auto"/>
          <w:szCs w:val="21"/>
          <w:u w:val="none"/>
          <w:lang w:eastAsia="zh-CN"/>
        </w:rPr>
        <w:t>项目负责人（姓名）：</w:t>
      </w:r>
      <w:r>
        <w:rPr>
          <w:rStyle w:val="30"/>
          <w:rFonts w:hint="eastAsia" w:ascii="宋体" w:hAnsi="宋体" w:cs="宋体"/>
          <w:color w:val="auto"/>
          <w:szCs w:val="21"/>
          <w:u w:val="single"/>
        </w:rPr>
        <w:t xml:space="preserve">   </w:t>
      </w:r>
    </w:p>
    <w:p w14:paraId="6FC3A735">
      <w:pPr>
        <w:spacing w:beforeLines="0" w:afterLines="0" w:line="360" w:lineRule="auto"/>
        <w:ind w:firstLine="480"/>
        <w:rPr>
          <w:rStyle w:val="30"/>
          <w:rFonts w:hint="eastAsia" w:ascii="宋体" w:hAnsi="宋体" w:cs="宋体"/>
          <w:color w:val="auto"/>
          <w:spacing w:val="-4"/>
          <w:szCs w:val="21"/>
        </w:rPr>
      </w:pPr>
      <w:r>
        <w:rPr>
          <w:rStyle w:val="30"/>
          <w:rFonts w:hint="eastAsia" w:ascii="宋体" w:hAnsi="宋体" w:cs="宋体"/>
          <w:color w:val="auto"/>
          <w:spacing w:val="-4"/>
          <w:szCs w:val="21"/>
        </w:rPr>
        <w:t>3.如我方中选，我方承诺：</w:t>
      </w:r>
    </w:p>
    <w:p w14:paraId="59B64EDC">
      <w:pPr>
        <w:spacing w:beforeLines="0" w:afterLines="0" w:line="360" w:lineRule="auto"/>
        <w:ind w:firstLine="480"/>
        <w:rPr>
          <w:rStyle w:val="30"/>
          <w:rFonts w:hint="eastAsia" w:ascii="宋体" w:hAnsi="宋体" w:cs="宋体"/>
          <w:color w:val="auto"/>
          <w:spacing w:val="-4"/>
          <w:szCs w:val="21"/>
        </w:rPr>
      </w:pPr>
      <w:r>
        <w:rPr>
          <w:rStyle w:val="30"/>
          <w:rFonts w:hint="eastAsia" w:ascii="宋体" w:hAnsi="宋体" w:cs="宋体"/>
          <w:color w:val="auto"/>
          <w:spacing w:val="-4"/>
          <w:szCs w:val="21"/>
        </w:rPr>
        <w:t xml:space="preserve"> (1)在收到比选人中标通知后，我方将按照相关要求及时安排人员进场，完善相关合同手续。</w:t>
      </w:r>
    </w:p>
    <w:p w14:paraId="68B4BF0E">
      <w:pPr>
        <w:spacing w:beforeLines="0" w:afterLines="0" w:line="360" w:lineRule="auto"/>
        <w:ind w:firstLine="480"/>
        <w:rPr>
          <w:rStyle w:val="30"/>
          <w:rFonts w:hint="eastAsia" w:ascii="宋体" w:hAnsi="宋体" w:cs="宋体"/>
          <w:color w:val="auto"/>
          <w:spacing w:val="-4"/>
          <w:szCs w:val="21"/>
        </w:rPr>
      </w:pPr>
      <w:r>
        <w:rPr>
          <w:rStyle w:val="30"/>
          <w:rFonts w:hint="eastAsia" w:ascii="宋体" w:hAnsi="宋体" w:cs="宋体"/>
          <w:color w:val="auto"/>
          <w:spacing w:val="-4"/>
          <w:szCs w:val="21"/>
        </w:rPr>
        <w:t xml:space="preserve"> (2)在合同约定的期限内服从比选人安排，完成并移交全部合同项目成果。</w:t>
      </w:r>
    </w:p>
    <w:p w14:paraId="695A626A">
      <w:pPr>
        <w:spacing w:beforeLines="0" w:afterLines="0" w:line="360" w:lineRule="auto"/>
        <w:ind w:firstLine="480"/>
        <w:rPr>
          <w:rStyle w:val="30"/>
          <w:rFonts w:hint="eastAsia" w:ascii="宋体" w:hAnsi="宋体" w:cs="宋体"/>
          <w:color w:val="auto"/>
          <w:spacing w:val="-4"/>
          <w:szCs w:val="21"/>
        </w:rPr>
      </w:pPr>
      <w:r>
        <w:rPr>
          <w:rStyle w:val="30"/>
          <w:rFonts w:hint="eastAsia" w:ascii="宋体" w:hAnsi="宋体" w:cs="宋体"/>
          <w:color w:val="auto"/>
          <w:spacing w:val="-4"/>
          <w:szCs w:val="21"/>
        </w:rPr>
        <w:t>4.我方在此声明，所递交的比选申请文件及有关资料内容完整、真实和准确。</w:t>
      </w:r>
    </w:p>
    <w:p w14:paraId="7549E2F1">
      <w:pPr>
        <w:spacing w:beforeLines="0" w:afterLines="0" w:line="360" w:lineRule="auto"/>
        <w:ind w:firstLine="480"/>
        <w:rPr>
          <w:rStyle w:val="30"/>
          <w:rFonts w:hint="eastAsia" w:ascii="宋体" w:hAnsi="宋体" w:cs="宋体"/>
          <w:color w:val="auto"/>
          <w:spacing w:val="-4"/>
          <w:szCs w:val="21"/>
        </w:rPr>
      </w:pPr>
      <w:r>
        <w:rPr>
          <w:rStyle w:val="30"/>
          <w:rFonts w:hint="eastAsia" w:ascii="宋体" w:hAnsi="宋体" w:cs="宋体"/>
          <w:color w:val="auto"/>
          <w:spacing w:val="-4"/>
          <w:szCs w:val="21"/>
        </w:rPr>
        <w:t>5.在合同协议书正式签署生效之前，本报价函连同你方的中选通知书将构成我们双方之间共同遵守的文件，对双方具有约束力。</w:t>
      </w:r>
    </w:p>
    <w:p w14:paraId="57886B9D">
      <w:pPr>
        <w:spacing w:beforeLines="0" w:afterLines="0" w:line="360" w:lineRule="auto"/>
        <w:ind w:firstLine="480"/>
        <w:rPr>
          <w:rStyle w:val="30"/>
          <w:rFonts w:hint="eastAsia" w:ascii="宋体" w:hAnsi="宋体" w:cs="宋体"/>
          <w:color w:val="auto"/>
          <w:szCs w:val="21"/>
        </w:rPr>
      </w:pPr>
      <w:r>
        <w:rPr>
          <w:rStyle w:val="30"/>
          <w:rFonts w:hint="eastAsia" w:ascii="宋体" w:hAnsi="宋体" w:cs="宋体"/>
          <w:color w:val="auto"/>
          <w:szCs w:val="21"/>
        </w:rPr>
        <w:t>6.我们理解，你单位不一定接受最低报价的比选申请文件或你单位接到的其他任何比选申请文件。同时也理解，你单位不负担我们的任何比选申请费用。</w:t>
      </w:r>
    </w:p>
    <w:p w14:paraId="0D8217AF">
      <w:pPr>
        <w:pStyle w:val="8"/>
        <w:tabs>
          <w:tab w:val="left" w:pos="1361"/>
          <w:tab w:val="left" w:pos="3927"/>
          <w:tab w:val="left" w:pos="5947"/>
        </w:tabs>
        <w:spacing w:before="0" w:beforeLines="0" w:after="0" w:afterLines="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7.我方同意在比选申请有效期</w:t>
      </w:r>
      <w:r>
        <w:rPr>
          <w:rFonts w:hint="eastAsia" w:ascii="宋体" w:hAnsi="宋体" w:eastAsia="宋体" w:cs="宋体"/>
          <w:color w:val="auto"/>
          <w:sz w:val="21"/>
          <w:szCs w:val="21"/>
          <w:u w:val="single"/>
        </w:rPr>
        <w:t>60</w:t>
      </w:r>
      <w:r>
        <w:rPr>
          <w:rFonts w:hint="eastAsia" w:ascii="宋体" w:hAnsi="宋体" w:eastAsia="宋体" w:cs="宋体"/>
          <w:color w:val="auto"/>
          <w:sz w:val="21"/>
          <w:szCs w:val="21"/>
        </w:rPr>
        <w:t>天内严格遵守</w:t>
      </w:r>
      <w:r>
        <w:rPr>
          <w:rFonts w:hint="eastAsia" w:ascii="宋体" w:hAnsi="宋体" w:eastAsia="宋体" w:cs="宋体"/>
          <w:color w:val="auto"/>
          <w:spacing w:val="-5"/>
          <w:sz w:val="21"/>
          <w:szCs w:val="21"/>
        </w:rPr>
        <w:t>本</w:t>
      </w:r>
      <w:r>
        <w:rPr>
          <w:rFonts w:hint="eastAsia" w:ascii="宋体" w:hAnsi="宋体" w:eastAsia="宋体" w:cs="宋体"/>
          <w:color w:val="auto"/>
          <w:sz w:val="21"/>
          <w:szCs w:val="21"/>
        </w:rPr>
        <w:t>《比选申请文件文件</w:t>
      </w:r>
      <w:r>
        <w:rPr>
          <w:rFonts w:hint="eastAsia" w:ascii="宋体" w:hAnsi="宋体" w:eastAsia="宋体" w:cs="宋体"/>
          <w:color w:val="auto"/>
          <w:spacing w:val="-5"/>
          <w:sz w:val="21"/>
          <w:szCs w:val="21"/>
        </w:rPr>
        <w:t>》</w:t>
      </w:r>
      <w:r>
        <w:rPr>
          <w:rFonts w:hint="eastAsia" w:ascii="宋体" w:hAnsi="宋体" w:eastAsia="宋体" w:cs="宋体"/>
          <w:color w:val="auto"/>
          <w:sz w:val="21"/>
          <w:szCs w:val="21"/>
        </w:rPr>
        <w:t>的各</w:t>
      </w:r>
      <w:r>
        <w:rPr>
          <w:rFonts w:hint="eastAsia" w:ascii="宋体" w:hAnsi="宋体" w:eastAsia="宋体" w:cs="宋体"/>
          <w:color w:val="auto"/>
          <w:spacing w:val="-3"/>
          <w:sz w:val="21"/>
          <w:szCs w:val="21"/>
        </w:rPr>
        <w:t>项</w:t>
      </w:r>
      <w:r>
        <w:rPr>
          <w:rFonts w:hint="eastAsia" w:ascii="宋体" w:hAnsi="宋体" w:eastAsia="宋体" w:cs="宋体"/>
          <w:color w:val="auto"/>
          <w:sz w:val="21"/>
          <w:szCs w:val="21"/>
        </w:rPr>
        <w:t>承诺。在此期限届满之前，本《比选申请文件文件》始终将对我方具有约束力，并随时接受中标。</w:t>
      </w:r>
    </w:p>
    <w:p w14:paraId="278DA565">
      <w:pPr>
        <w:spacing w:beforeLines="0" w:afterLines="0" w:line="432" w:lineRule="auto"/>
        <w:ind w:firstLine="420" w:firstLineChars="200"/>
        <w:rPr>
          <w:rFonts w:hint="eastAsia"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u w:val="single"/>
        </w:rPr>
        <w:t xml:space="preserve">.                             </w:t>
      </w:r>
      <w:r>
        <w:rPr>
          <w:rFonts w:hint="eastAsia" w:ascii="宋体" w:hAnsi="宋体" w:cs="宋体"/>
          <w:color w:val="auto"/>
          <w:szCs w:val="21"/>
        </w:rPr>
        <w:t>(其他补充说明)。</w:t>
      </w:r>
    </w:p>
    <w:p w14:paraId="10927D13">
      <w:pPr>
        <w:spacing w:line="360" w:lineRule="auto"/>
        <w:ind w:firstLine="420" w:firstLineChars="200"/>
        <w:jc w:val="left"/>
        <w:rPr>
          <w:color w:val="auto"/>
          <w:szCs w:val="21"/>
        </w:rPr>
      </w:pPr>
      <w:r>
        <w:rPr>
          <w:rFonts w:hint="eastAsia" w:ascii="宋体" w:hAnsi="宋体" w:cs="宋体"/>
          <w:color w:val="auto"/>
          <w:kern w:val="0"/>
          <w:szCs w:val="21"/>
          <w:lang w:bidi="ar"/>
        </w:rPr>
        <w:t xml:space="preserve"> </w:t>
      </w:r>
    </w:p>
    <w:p w14:paraId="57746D2D">
      <w:pPr>
        <w:numPr>
          <w:ilvl w:val="255"/>
          <w:numId w:val="0"/>
        </w:numPr>
        <w:spacing w:line="360" w:lineRule="auto"/>
        <w:ind w:firstLine="485"/>
        <w:rPr>
          <w:rStyle w:val="30"/>
          <w:rFonts w:hint="eastAsia" w:ascii="宋体" w:hAnsi="宋体"/>
          <w:color w:val="auto"/>
          <w:szCs w:val="21"/>
        </w:rPr>
      </w:pPr>
    </w:p>
    <w:p w14:paraId="75950432">
      <w:pPr>
        <w:tabs>
          <w:tab w:val="left" w:pos="1980"/>
        </w:tabs>
        <w:spacing w:line="360" w:lineRule="auto"/>
        <w:rPr>
          <w:rFonts w:hint="eastAsia" w:ascii="宋体" w:hAnsi="宋体"/>
          <w:color w:val="auto"/>
          <w:szCs w:val="21"/>
        </w:rPr>
      </w:pPr>
    </w:p>
    <w:p w14:paraId="13512A88">
      <w:pPr>
        <w:tabs>
          <w:tab w:val="left" w:pos="1980"/>
        </w:tabs>
        <w:spacing w:line="360" w:lineRule="auto"/>
        <w:ind w:firstLine="1050" w:firstLineChars="500"/>
        <w:jc w:val="right"/>
        <w:rPr>
          <w:rFonts w:hint="eastAsia" w:ascii="宋体" w:hAnsi="宋体"/>
          <w:color w:val="auto"/>
          <w:szCs w:val="21"/>
        </w:rPr>
      </w:pPr>
      <w:r>
        <w:rPr>
          <w:rFonts w:hint="eastAsia" w:ascii="宋体" w:hAnsi="宋体"/>
          <w:color w:val="auto"/>
          <w:szCs w:val="21"/>
        </w:rPr>
        <w:t>比选申请人</w:t>
      </w:r>
      <w:r>
        <w:rPr>
          <w:rFonts w:ascii="宋体" w:hAnsi="宋体"/>
          <w:color w:val="auto"/>
          <w:szCs w:val="21"/>
        </w:rPr>
        <w:t>名称：</w:t>
      </w:r>
      <w:r>
        <w:rPr>
          <w:rFonts w:ascii="宋体" w:hAnsi="宋体"/>
          <w:color w:val="auto"/>
          <w:szCs w:val="21"/>
          <w:u w:val="single"/>
        </w:rPr>
        <w:t xml:space="preserve">                </w:t>
      </w:r>
      <w:r>
        <w:rPr>
          <w:rFonts w:hint="eastAsia" w:ascii="宋体" w:hAnsi="宋体"/>
          <w:color w:val="auto"/>
          <w:szCs w:val="21"/>
        </w:rPr>
        <w:t>（盖单位章）</w:t>
      </w:r>
    </w:p>
    <w:p w14:paraId="024E8CB7">
      <w:pPr>
        <w:tabs>
          <w:tab w:val="left" w:pos="1980"/>
        </w:tabs>
        <w:spacing w:line="360" w:lineRule="auto"/>
        <w:ind w:firstLine="1050" w:firstLineChars="500"/>
        <w:jc w:val="right"/>
        <w:rPr>
          <w:rFonts w:hint="eastAsia" w:ascii="宋体" w:hAnsi="宋体"/>
          <w:color w:val="auto"/>
          <w:szCs w:val="21"/>
        </w:rPr>
      </w:pPr>
      <w:r>
        <w:rPr>
          <w:rFonts w:hint="eastAsia" w:ascii="宋体" w:hAnsi="宋体"/>
          <w:color w:val="auto"/>
          <w:szCs w:val="21"/>
        </w:rPr>
        <w:t>法定代表人或委托代理人：</w:t>
      </w:r>
      <w:r>
        <w:rPr>
          <w:rFonts w:ascii="宋体" w:hAnsi="宋体"/>
          <w:color w:val="auto"/>
          <w:szCs w:val="21"/>
          <w:u w:val="single"/>
        </w:rPr>
        <w:t xml:space="preserve">                </w:t>
      </w:r>
      <w:r>
        <w:rPr>
          <w:rFonts w:hint="eastAsia" w:ascii="宋体" w:hAnsi="宋体"/>
          <w:color w:val="auto"/>
          <w:szCs w:val="21"/>
        </w:rPr>
        <w:t>（签字）</w:t>
      </w:r>
    </w:p>
    <w:p w14:paraId="38043975">
      <w:pPr>
        <w:tabs>
          <w:tab w:val="left" w:pos="1980"/>
        </w:tabs>
        <w:spacing w:line="360" w:lineRule="auto"/>
        <w:ind w:firstLine="1050" w:firstLineChars="500"/>
        <w:jc w:val="right"/>
        <w:rPr>
          <w:rFonts w:hint="eastAsia" w:ascii="宋体" w:hAnsi="宋体"/>
          <w:color w:val="auto"/>
        </w:rPr>
      </w:pPr>
      <w:r>
        <w:rPr>
          <w:rFonts w:hint="eastAsia" w:ascii="宋体" w:hAnsi="宋体"/>
          <w:color w:val="auto"/>
          <w:szCs w:val="21"/>
        </w:rPr>
        <w:t>日期：</w:t>
      </w:r>
      <w:r>
        <w:rPr>
          <w:rFonts w:ascii="宋体" w:hAnsi="宋体"/>
          <w:color w:val="auto"/>
          <w:szCs w:val="21"/>
        </w:rPr>
        <w:t>_____</w:t>
      </w:r>
      <w:r>
        <w:rPr>
          <w:rFonts w:hint="eastAsia" w:ascii="宋体" w:hAnsi="宋体"/>
          <w:color w:val="auto"/>
          <w:szCs w:val="21"/>
        </w:rPr>
        <w:t>年</w:t>
      </w:r>
      <w:r>
        <w:rPr>
          <w:rFonts w:ascii="宋体" w:hAnsi="宋体"/>
          <w:color w:val="auto"/>
          <w:szCs w:val="21"/>
        </w:rPr>
        <w:t>_____月_____</w:t>
      </w:r>
      <w:r>
        <w:rPr>
          <w:rFonts w:hint="eastAsia" w:ascii="宋体" w:hAnsi="宋体"/>
          <w:color w:val="auto"/>
          <w:szCs w:val="21"/>
        </w:rPr>
        <w:t>日</w:t>
      </w:r>
      <w:r>
        <w:rPr>
          <w:rFonts w:hint="eastAsia" w:ascii="宋体" w:hAnsi="宋体"/>
          <w:color w:val="auto"/>
        </w:rPr>
        <w:br w:type="page"/>
      </w:r>
    </w:p>
    <w:p w14:paraId="71B0807F">
      <w:pPr>
        <w:pStyle w:val="15"/>
        <w:spacing w:before="0" w:after="156" w:afterLines="50" w:line="360" w:lineRule="auto"/>
        <w:rPr>
          <w:rFonts w:hint="eastAsia" w:ascii="宋体" w:hAnsi="宋体"/>
          <w:color w:val="auto"/>
        </w:rPr>
      </w:pPr>
      <w:r>
        <w:rPr>
          <w:rFonts w:hint="eastAsia" w:ascii="宋体" w:hAnsi="宋体"/>
          <w:color w:val="auto"/>
        </w:rPr>
        <w:t>二、授权委托书或法定代表人身份证明</w:t>
      </w:r>
    </w:p>
    <w:p w14:paraId="55C4DC10">
      <w:pPr>
        <w:tabs>
          <w:tab w:val="left" w:pos="5220"/>
          <w:tab w:val="left" w:pos="5400"/>
          <w:tab w:val="left" w:pos="5580"/>
        </w:tabs>
        <w:snapToGrid w:val="0"/>
        <w:spacing w:line="360" w:lineRule="auto"/>
        <w:jc w:val="center"/>
        <w:rPr>
          <w:rStyle w:val="30"/>
          <w:rFonts w:hint="eastAsia" w:ascii="宋体" w:hAnsi="宋体" w:cs="宋体"/>
          <w:color w:val="auto"/>
          <w:sz w:val="28"/>
          <w:szCs w:val="28"/>
        </w:rPr>
      </w:pPr>
      <w:r>
        <w:rPr>
          <w:rStyle w:val="30"/>
          <w:rFonts w:hint="eastAsia" w:ascii="宋体" w:hAnsi="宋体" w:cs="宋体"/>
          <w:b/>
          <w:color w:val="auto"/>
          <w:sz w:val="28"/>
          <w:szCs w:val="28"/>
        </w:rPr>
        <w:t>（一）授权委托书（如果有）</w:t>
      </w:r>
    </w:p>
    <w:p w14:paraId="202956E2">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u w:val="single"/>
        </w:rPr>
      </w:pPr>
      <w:r>
        <w:rPr>
          <w:rStyle w:val="30"/>
          <w:rFonts w:hint="eastAsia" w:ascii="宋体" w:hAnsi="宋体" w:cs="宋体"/>
          <w:color w:val="auto"/>
          <w:szCs w:val="21"/>
        </w:rPr>
        <w:t>本人</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（姓名）系</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（比选申请人名称）的法定代表人，现委托</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u w:val="single"/>
        </w:rPr>
        <w:t xml:space="preserve">(姓名)    </w:t>
      </w:r>
      <w:r>
        <w:rPr>
          <w:rStyle w:val="30"/>
          <w:rFonts w:hint="eastAsia" w:ascii="宋体" w:hAnsi="宋体" w:cs="宋体"/>
          <w:color w:val="auto"/>
          <w:szCs w:val="21"/>
        </w:rPr>
        <w:t>为我方代理人。代理人根据授权，以我方名义签署、澄清确认、递交、撤回、修改</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 xml:space="preserve">（项目名称）的比选申请文件、签订合同和处理有关事宜，其法律后果由我方承担。 </w:t>
      </w:r>
    </w:p>
    <w:p w14:paraId="7D8D3A21">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委托期限：自本委托书签署之日起至比选有效期期满。</w:t>
      </w:r>
    </w:p>
    <w:p w14:paraId="550D98A9">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代理人无转委托权。</w:t>
      </w:r>
    </w:p>
    <w:p w14:paraId="3B88E0E7">
      <w:pPr>
        <w:tabs>
          <w:tab w:val="left" w:pos="5220"/>
          <w:tab w:val="left" w:pos="5400"/>
          <w:tab w:val="left" w:pos="5580"/>
        </w:tabs>
        <w:snapToGrid w:val="0"/>
        <w:spacing w:line="360" w:lineRule="auto"/>
        <w:ind w:firstLine="420" w:firstLineChars="200"/>
        <w:rPr>
          <w:rStyle w:val="30"/>
          <w:rFonts w:hint="eastAsia" w:ascii="宋体" w:hAnsi="宋体" w:eastAsia="宋体" w:cs="宋体"/>
          <w:color w:val="auto"/>
          <w:szCs w:val="21"/>
          <w:lang w:eastAsia="zh-CN"/>
        </w:rPr>
      </w:pPr>
      <w:r>
        <w:rPr>
          <w:rStyle w:val="30"/>
          <w:rFonts w:hint="eastAsia" w:ascii="宋体" w:hAnsi="宋体" w:cs="宋体"/>
          <w:color w:val="auto"/>
          <w:szCs w:val="21"/>
        </w:rPr>
        <w:t>附：法定代表人及授权委托代理人身份证原件原色扫描件</w:t>
      </w:r>
    </w:p>
    <w:p w14:paraId="4F19074F">
      <w:pPr>
        <w:tabs>
          <w:tab w:val="left" w:pos="5220"/>
          <w:tab w:val="left" w:pos="5400"/>
          <w:tab w:val="left" w:pos="5580"/>
        </w:tabs>
        <w:snapToGrid w:val="0"/>
        <w:spacing w:line="360" w:lineRule="auto"/>
        <w:ind w:firstLine="422" w:firstLineChars="200"/>
        <w:rPr>
          <w:rStyle w:val="30"/>
          <w:rFonts w:hint="eastAsia" w:ascii="宋体" w:hAnsi="宋体" w:cs="宋体"/>
          <w:b/>
          <w:color w:val="auto"/>
          <w:szCs w:val="21"/>
        </w:rPr>
      </w:pPr>
      <w:r>
        <w:rPr>
          <w:rStyle w:val="30"/>
          <w:rFonts w:hint="eastAsia" w:ascii="宋体" w:hAnsi="宋体" w:cs="宋体"/>
          <w:b/>
          <w:color w:val="auto"/>
          <w:szCs w:val="21"/>
        </w:rPr>
        <w:t xml:space="preserve">                         </w:t>
      </w:r>
    </w:p>
    <w:p w14:paraId="1EE24CFA">
      <w:pPr>
        <w:pStyle w:val="11"/>
        <w:rPr>
          <w:color w:val="auto"/>
        </w:rPr>
      </w:pPr>
    </w:p>
    <w:p w14:paraId="26B6E728">
      <w:pPr>
        <w:tabs>
          <w:tab w:val="left" w:pos="5220"/>
          <w:tab w:val="left" w:pos="5400"/>
          <w:tab w:val="left" w:pos="5580"/>
        </w:tabs>
        <w:snapToGrid w:val="0"/>
        <w:spacing w:line="360" w:lineRule="auto"/>
        <w:ind w:firstLine="2207" w:firstLineChars="1047"/>
        <w:rPr>
          <w:rStyle w:val="30"/>
          <w:rFonts w:hint="eastAsia" w:ascii="宋体" w:hAnsi="宋体" w:cs="宋体"/>
          <w:bCs/>
          <w:color w:val="auto"/>
          <w:szCs w:val="21"/>
        </w:rPr>
      </w:pPr>
      <w:r>
        <w:rPr>
          <w:rStyle w:val="30"/>
          <w:rFonts w:hint="eastAsia" w:ascii="宋体" w:hAnsi="宋体" w:cs="宋体"/>
          <w:b/>
          <w:color w:val="auto"/>
          <w:szCs w:val="21"/>
        </w:rPr>
        <w:t xml:space="preserve">                       </w:t>
      </w:r>
      <w:r>
        <w:rPr>
          <w:rStyle w:val="30"/>
          <w:rFonts w:hint="eastAsia" w:ascii="宋体" w:hAnsi="宋体" w:cs="宋体"/>
          <w:bCs/>
          <w:color w:val="auto"/>
          <w:szCs w:val="21"/>
        </w:rPr>
        <w:t xml:space="preserve"> 比选申请人：</w:t>
      </w:r>
      <w:r>
        <w:rPr>
          <w:rStyle w:val="30"/>
          <w:rFonts w:hint="eastAsia" w:ascii="宋体" w:hAnsi="宋体" w:cs="宋体"/>
          <w:bCs/>
          <w:color w:val="auto"/>
          <w:szCs w:val="21"/>
          <w:u w:val="single" w:color="000000"/>
        </w:rPr>
        <w:t xml:space="preserve">   （全称）   </w:t>
      </w:r>
      <w:r>
        <w:rPr>
          <w:rStyle w:val="30"/>
          <w:rFonts w:hint="eastAsia" w:cs="宋体"/>
          <w:bCs/>
          <w:color w:val="auto"/>
          <w:szCs w:val="21"/>
          <w:u w:val="single" w:color="000000"/>
        </w:rPr>
        <w:t xml:space="preserve">     </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 xml:space="preserve">(盖单位章)  </w:t>
      </w:r>
    </w:p>
    <w:p w14:paraId="6A5213C3">
      <w:pPr>
        <w:tabs>
          <w:tab w:val="left" w:pos="5220"/>
          <w:tab w:val="left" w:pos="5400"/>
          <w:tab w:val="left" w:pos="5580"/>
        </w:tabs>
        <w:snapToGrid w:val="0"/>
        <w:spacing w:line="360" w:lineRule="auto"/>
        <w:ind w:firstLine="2198" w:firstLineChars="1047"/>
        <w:rPr>
          <w:rStyle w:val="30"/>
          <w:rFonts w:hint="eastAsia" w:ascii="宋体" w:hAnsi="宋体" w:cs="宋体"/>
          <w:bCs/>
          <w:color w:val="auto"/>
          <w:szCs w:val="21"/>
        </w:rPr>
      </w:pPr>
      <w:r>
        <w:rPr>
          <w:rStyle w:val="30"/>
          <w:rFonts w:hint="eastAsia" w:ascii="宋体" w:hAnsi="宋体" w:cs="宋体"/>
          <w:bCs/>
          <w:color w:val="auto"/>
          <w:szCs w:val="21"/>
        </w:rPr>
        <w:t xml:space="preserve">                        法定代表人： </w:t>
      </w:r>
      <w:r>
        <w:rPr>
          <w:rStyle w:val="30"/>
          <w:rFonts w:hint="eastAsia" w:ascii="宋体" w:hAnsi="宋体" w:cs="宋体"/>
          <w:bCs/>
          <w:color w:val="auto"/>
          <w:szCs w:val="21"/>
          <w:u w:val="single" w:color="000000"/>
        </w:rPr>
        <w:t xml:space="preserve">                </w:t>
      </w:r>
      <w:r>
        <w:rPr>
          <w:rStyle w:val="30"/>
          <w:rFonts w:hint="eastAsia" w:cs="宋体"/>
          <w:bCs/>
          <w:color w:val="auto"/>
          <w:szCs w:val="21"/>
          <w:u w:val="single" w:color="000000"/>
        </w:rPr>
        <w:t xml:space="preserve">    </w:t>
      </w:r>
      <w:r>
        <w:rPr>
          <w:rStyle w:val="30"/>
          <w:rFonts w:hint="eastAsia" w:ascii="宋体" w:hAnsi="宋体" w:cs="宋体"/>
          <w:bCs/>
          <w:color w:val="auto"/>
          <w:szCs w:val="21"/>
          <w:u w:val="single" w:color="000000"/>
        </w:rPr>
        <w:t>(签字)</w:t>
      </w:r>
    </w:p>
    <w:p w14:paraId="5D001E08">
      <w:pPr>
        <w:tabs>
          <w:tab w:val="left" w:pos="5220"/>
          <w:tab w:val="left" w:pos="5400"/>
          <w:tab w:val="left" w:pos="5580"/>
        </w:tabs>
        <w:snapToGrid w:val="0"/>
        <w:spacing w:line="360" w:lineRule="auto"/>
        <w:ind w:firstLine="2198" w:firstLineChars="1047"/>
        <w:rPr>
          <w:rStyle w:val="30"/>
          <w:rFonts w:hint="eastAsia" w:ascii="宋体" w:hAnsi="宋体" w:cs="宋体"/>
          <w:bCs/>
          <w:color w:val="auto"/>
          <w:szCs w:val="21"/>
          <w:u w:val="single"/>
        </w:rPr>
      </w:pPr>
      <w:r>
        <w:rPr>
          <w:rStyle w:val="30"/>
          <w:rFonts w:hint="eastAsia" w:ascii="宋体" w:hAnsi="宋体" w:cs="宋体"/>
          <w:bCs/>
          <w:color w:val="auto"/>
          <w:szCs w:val="21"/>
        </w:rPr>
        <w:t xml:space="preserve">                        身份证号码：  </w:t>
      </w:r>
      <w:r>
        <w:rPr>
          <w:rStyle w:val="30"/>
          <w:rFonts w:hint="eastAsia" w:ascii="宋体" w:hAnsi="宋体" w:cs="宋体"/>
          <w:bCs/>
          <w:color w:val="auto"/>
          <w:szCs w:val="21"/>
          <w:u w:val="single" w:color="000000"/>
        </w:rPr>
        <w:t xml:space="preserve">                     </w:t>
      </w:r>
    </w:p>
    <w:p w14:paraId="67606A8D">
      <w:pPr>
        <w:tabs>
          <w:tab w:val="left" w:pos="5220"/>
          <w:tab w:val="left" w:pos="5400"/>
          <w:tab w:val="left" w:pos="5580"/>
        </w:tabs>
        <w:snapToGrid w:val="0"/>
        <w:spacing w:line="360" w:lineRule="auto"/>
        <w:ind w:firstLine="2198" w:firstLineChars="1047"/>
        <w:rPr>
          <w:rStyle w:val="30"/>
          <w:rFonts w:hint="eastAsia" w:ascii="宋体" w:hAnsi="宋体" w:cs="宋体"/>
          <w:bCs/>
          <w:color w:val="auto"/>
          <w:szCs w:val="21"/>
        </w:rPr>
      </w:pPr>
      <w:r>
        <w:rPr>
          <w:rStyle w:val="30"/>
          <w:rFonts w:hint="eastAsia" w:ascii="宋体" w:hAnsi="宋体" w:cs="宋体"/>
          <w:bCs/>
          <w:color w:val="auto"/>
          <w:szCs w:val="21"/>
        </w:rPr>
        <w:t xml:space="preserve">                        委托代理人： </w:t>
      </w:r>
      <w:r>
        <w:rPr>
          <w:rStyle w:val="30"/>
          <w:rFonts w:hint="eastAsia" w:ascii="宋体" w:hAnsi="宋体" w:cs="宋体"/>
          <w:bCs/>
          <w:color w:val="auto"/>
          <w:szCs w:val="21"/>
          <w:u w:val="single" w:color="000000"/>
        </w:rPr>
        <w:t xml:space="preserve">                </w:t>
      </w:r>
      <w:r>
        <w:rPr>
          <w:rStyle w:val="30"/>
          <w:rFonts w:hint="eastAsia" w:cs="宋体"/>
          <w:bCs/>
          <w:color w:val="auto"/>
          <w:szCs w:val="21"/>
          <w:u w:val="single" w:color="000000"/>
        </w:rPr>
        <w:t xml:space="preserve">     </w:t>
      </w:r>
      <w:r>
        <w:rPr>
          <w:rStyle w:val="30"/>
          <w:rFonts w:hint="eastAsia" w:ascii="宋体" w:hAnsi="宋体" w:cs="宋体"/>
          <w:bCs/>
          <w:color w:val="auto"/>
          <w:szCs w:val="21"/>
          <w:u w:val="single" w:color="000000"/>
        </w:rPr>
        <w:t xml:space="preserve"> (签字)</w:t>
      </w:r>
    </w:p>
    <w:p w14:paraId="32555342">
      <w:pPr>
        <w:tabs>
          <w:tab w:val="left" w:pos="5220"/>
          <w:tab w:val="left" w:pos="5400"/>
          <w:tab w:val="left" w:pos="5580"/>
        </w:tabs>
        <w:snapToGrid w:val="0"/>
        <w:spacing w:line="360" w:lineRule="auto"/>
        <w:ind w:firstLine="2198" w:firstLineChars="1047"/>
        <w:rPr>
          <w:rStyle w:val="30"/>
          <w:rFonts w:hint="eastAsia" w:ascii="宋体" w:hAnsi="宋体" w:cs="宋体"/>
          <w:bCs/>
          <w:color w:val="auto"/>
          <w:szCs w:val="21"/>
          <w:u w:val="single"/>
        </w:rPr>
      </w:pPr>
      <w:r>
        <w:rPr>
          <w:rStyle w:val="30"/>
          <w:rFonts w:hint="eastAsia" w:ascii="宋体" w:hAnsi="宋体" w:cs="宋体"/>
          <w:bCs/>
          <w:color w:val="auto"/>
          <w:szCs w:val="21"/>
        </w:rPr>
        <w:t xml:space="preserve">                        身份证号码：</w:t>
      </w:r>
      <w:r>
        <w:rPr>
          <w:rStyle w:val="30"/>
          <w:rFonts w:hint="eastAsia" w:ascii="宋体" w:hAnsi="宋体" w:cs="宋体"/>
          <w:bCs/>
          <w:color w:val="auto"/>
          <w:szCs w:val="21"/>
          <w:u w:val="single" w:color="000000"/>
        </w:rPr>
        <w:t xml:space="preserve">                       </w:t>
      </w:r>
    </w:p>
    <w:p w14:paraId="3679DCEC">
      <w:pPr>
        <w:tabs>
          <w:tab w:val="left" w:pos="5220"/>
          <w:tab w:val="left" w:pos="5400"/>
          <w:tab w:val="left" w:pos="5580"/>
        </w:tabs>
        <w:snapToGrid w:val="0"/>
        <w:spacing w:line="360" w:lineRule="auto"/>
        <w:ind w:firstLine="2198" w:firstLineChars="1047"/>
        <w:rPr>
          <w:rStyle w:val="30"/>
          <w:rFonts w:hint="eastAsia" w:ascii="宋体" w:hAnsi="宋体" w:cs="宋体"/>
          <w:bCs/>
          <w:color w:val="auto"/>
          <w:szCs w:val="21"/>
        </w:rPr>
      </w:pPr>
      <w:r>
        <w:rPr>
          <w:rStyle w:val="30"/>
          <w:rFonts w:hint="eastAsia" w:ascii="宋体" w:hAnsi="宋体" w:cs="宋体"/>
          <w:bCs/>
          <w:color w:val="auto"/>
          <w:szCs w:val="21"/>
        </w:rPr>
        <w:t xml:space="preserve">                           日     期 ：</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年</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月</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 xml:space="preserve">日 </w:t>
      </w:r>
    </w:p>
    <w:p w14:paraId="3ED826F0">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14:paraId="298A819C">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14:paraId="068E1F04">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14:paraId="062A9416">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14:paraId="54BC45B2">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14:paraId="5371FA6D">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14:paraId="6E39CEFE">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14:paraId="4FE3CA38">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14:paraId="731D8C27">
      <w:pPr>
        <w:snapToGrid w:val="0"/>
        <w:spacing w:line="360" w:lineRule="auto"/>
        <w:ind w:left="420" w:leftChars="200" w:firstLine="420" w:firstLineChars="200"/>
        <w:jc w:val="left"/>
        <w:rPr>
          <w:rStyle w:val="30"/>
          <w:rFonts w:hint="eastAsia" w:ascii="宋体" w:hAnsi="宋体" w:cs="宋体"/>
          <w:color w:val="auto"/>
          <w:szCs w:val="21"/>
        </w:rPr>
      </w:pPr>
      <w:r>
        <w:rPr>
          <w:rStyle w:val="30"/>
          <w:rFonts w:hint="eastAsia" w:ascii="宋体" w:hAnsi="宋体" w:cs="宋体"/>
          <w:color w:val="auto"/>
          <w:szCs w:val="21"/>
        </w:rPr>
        <w:t>注：1.如果比选申请文件由委托代理人签署，则须提交授权委托书，授权委托书须满足下列要求：</w:t>
      </w:r>
    </w:p>
    <w:p w14:paraId="40EB1688">
      <w:pPr>
        <w:numPr>
          <w:ilvl w:val="-1"/>
          <w:numId w:val="0"/>
        </w:numPr>
        <w:snapToGrid w:val="0"/>
        <w:spacing w:line="360" w:lineRule="auto"/>
        <w:ind w:left="399" w:leftChars="190" w:firstLine="420" w:firstLineChars="200"/>
        <w:jc w:val="left"/>
        <w:rPr>
          <w:rStyle w:val="30"/>
          <w:rFonts w:hint="eastAsia" w:ascii="宋体" w:hAnsi="宋体" w:cs="宋体"/>
          <w:color w:val="auto"/>
          <w:szCs w:val="21"/>
        </w:rPr>
      </w:pPr>
      <w:r>
        <w:rPr>
          <w:rStyle w:val="30"/>
          <w:rFonts w:hint="eastAsia" w:ascii="宋体" w:hAnsi="宋体" w:cs="宋体"/>
          <w:color w:val="auto"/>
          <w:szCs w:val="21"/>
          <w:lang w:eastAsia="zh-CN"/>
        </w:rPr>
        <w:t>（</w:t>
      </w:r>
      <w:r>
        <w:rPr>
          <w:rStyle w:val="30"/>
          <w:rFonts w:hint="eastAsia" w:ascii="宋体" w:hAnsi="宋体" w:cs="宋体"/>
          <w:color w:val="auto"/>
          <w:szCs w:val="21"/>
          <w:lang w:val="en-US" w:eastAsia="zh-CN"/>
        </w:rPr>
        <w:t>1）</w:t>
      </w:r>
      <w:r>
        <w:rPr>
          <w:rStyle w:val="30"/>
          <w:rFonts w:hint="eastAsia" w:ascii="宋体" w:hAnsi="宋体" w:cs="宋体"/>
          <w:color w:val="auto"/>
          <w:szCs w:val="21"/>
        </w:rPr>
        <w:t>法定代表人和委托代理人必须在授权书上亲笔签名，不得使用印章、签名章或其他电子制版签名；</w:t>
      </w:r>
    </w:p>
    <w:p w14:paraId="54F3D267">
      <w:pPr>
        <w:snapToGrid w:val="0"/>
        <w:spacing w:line="360" w:lineRule="auto"/>
        <w:ind w:left="420" w:leftChars="200" w:firstLine="420" w:firstLineChars="200"/>
        <w:jc w:val="left"/>
        <w:rPr>
          <w:rStyle w:val="30"/>
          <w:rFonts w:hint="eastAsia" w:ascii="宋体" w:hAnsi="宋体" w:cs="宋体"/>
          <w:color w:val="auto"/>
          <w:szCs w:val="21"/>
        </w:rPr>
      </w:pPr>
      <w:r>
        <w:rPr>
          <w:rStyle w:val="30"/>
          <w:rFonts w:hint="eastAsia" w:ascii="宋体" w:hAnsi="宋体" w:cs="宋体"/>
          <w:color w:val="auto"/>
          <w:szCs w:val="21"/>
        </w:rPr>
        <w:t>（2）委托代理人只能是一个人，且不能再授予他人，否则比选人将认为其授权无效。</w:t>
      </w:r>
    </w:p>
    <w:p w14:paraId="5A8C77AA">
      <w:pPr>
        <w:tabs>
          <w:tab w:val="left" w:pos="5220"/>
          <w:tab w:val="left" w:pos="5400"/>
          <w:tab w:val="left" w:pos="5580"/>
        </w:tabs>
        <w:snapToGrid w:val="0"/>
        <w:spacing w:line="360" w:lineRule="auto"/>
        <w:ind w:firstLine="840" w:firstLineChars="400"/>
        <w:jc w:val="left"/>
        <w:rPr>
          <w:rStyle w:val="30"/>
          <w:rFonts w:hint="eastAsia" w:ascii="宋体" w:hAnsi="宋体" w:cs="宋体"/>
          <w:color w:val="auto"/>
          <w:szCs w:val="21"/>
        </w:rPr>
      </w:pPr>
      <w:r>
        <w:rPr>
          <w:rStyle w:val="30"/>
          <w:rFonts w:hint="eastAsia" w:ascii="宋体" w:hAnsi="宋体" w:cs="宋体"/>
          <w:color w:val="auto"/>
          <w:szCs w:val="21"/>
        </w:rPr>
        <w:t>2.如果由比选申请人的法定代表人亲自签署比选申请文件，则不需提交授权委托书。</w:t>
      </w:r>
    </w:p>
    <w:p w14:paraId="0E7364FF">
      <w:pPr>
        <w:tabs>
          <w:tab w:val="left" w:pos="5220"/>
          <w:tab w:val="left" w:pos="5400"/>
          <w:tab w:val="left" w:pos="5580"/>
        </w:tabs>
        <w:snapToGrid w:val="0"/>
        <w:ind w:firstLine="422" w:firstLineChars="200"/>
        <w:jc w:val="center"/>
        <w:rPr>
          <w:rStyle w:val="30"/>
          <w:rFonts w:hint="eastAsia" w:ascii="宋体" w:hAnsi="宋体" w:cs="宋体"/>
          <w:b/>
          <w:color w:val="auto"/>
          <w:szCs w:val="21"/>
        </w:rPr>
      </w:pPr>
    </w:p>
    <w:p w14:paraId="7678D1C1">
      <w:pPr>
        <w:rPr>
          <w:rStyle w:val="30"/>
          <w:rFonts w:hint="eastAsia" w:ascii="宋体" w:hAnsi="宋体" w:cs="宋体"/>
          <w:b/>
          <w:color w:val="auto"/>
          <w:szCs w:val="21"/>
        </w:rPr>
      </w:pPr>
      <w:r>
        <w:rPr>
          <w:rStyle w:val="30"/>
          <w:rFonts w:hint="eastAsia" w:ascii="宋体" w:hAnsi="宋体" w:cs="宋体"/>
          <w:b/>
          <w:color w:val="auto"/>
          <w:szCs w:val="21"/>
        </w:rPr>
        <w:br w:type="page"/>
      </w:r>
    </w:p>
    <w:p w14:paraId="3F3B9DC9">
      <w:pPr>
        <w:tabs>
          <w:tab w:val="left" w:pos="5220"/>
          <w:tab w:val="left" w:pos="5400"/>
          <w:tab w:val="left" w:pos="5580"/>
        </w:tabs>
        <w:snapToGrid w:val="0"/>
        <w:spacing w:line="360" w:lineRule="auto"/>
        <w:jc w:val="center"/>
        <w:rPr>
          <w:rStyle w:val="30"/>
          <w:rFonts w:hint="eastAsia" w:ascii="宋体" w:hAnsi="宋体" w:cs="宋体"/>
          <w:b/>
          <w:color w:val="auto"/>
          <w:sz w:val="28"/>
          <w:szCs w:val="28"/>
        </w:rPr>
      </w:pPr>
      <w:r>
        <w:rPr>
          <w:rStyle w:val="30"/>
          <w:rFonts w:hint="eastAsia" w:ascii="宋体" w:hAnsi="宋体" w:cs="宋体"/>
          <w:b/>
          <w:color w:val="auto"/>
          <w:sz w:val="28"/>
          <w:szCs w:val="28"/>
        </w:rPr>
        <w:t>（二）法定代表人身份证明</w:t>
      </w:r>
    </w:p>
    <w:p w14:paraId="3DD8BB8C">
      <w:pPr>
        <w:tabs>
          <w:tab w:val="left" w:pos="5220"/>
          <w:tab w:val="left" w:pos="5400"/>
          <w:tab w:val="left" w:pos="5580"/>
        </w:tabs>
        <w:snapToGrid w:val="0"/>
        <w:ind w:firstLine="602"/>
        <w:jc w:val="center"/>
        <w:rPr>
          <w:rStyle w:val="30"/>
          <w:rFonts w:hint="eastAsia" w:ascii="宋体" w:hAnsi="宋体" w:cs="宋体"/>
          <w:b/>
          <w:color w:val="auto"/>
          <w:szCs w:val="21"/>
        </w:rPr>
      </w:pPr>
    </w:p>
    <w:p w14:paraId="55A63C31">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比选申请人名称：</w:t>
      </w:r>
      <w:r>
        <w:rPr>
          <w:rStyle w:val="30"/>
          <w:rFonts w:hint="eastAsia" w:ascii="宋体" w:hAnsi="宋体" w:cs="宋体"/>
          <w:color w:val="auto"/>
          <w:szCs w:val="21"/>
          <w:u w:val="single" w:color="000000"/>
        </w:rPr>
        <w:t xml:space="preserve">                               </w:t>
      </w:r>
    </w:p>
    <w:p w14:paraId="56A469E0">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姓名：</w:t>
      </w:r>
      <w:r>
        <w:rPr>
          <w:rStyle w:val="30"/>
          <w:rFonts w:hint="eastAsia" w:ascii="宋体" w:hAnsi="宋体" w:cs="宋体"/>
          <w:color w:val="auto"/>
          <w:szCs w:val="21"/>
          <w:u w:val="single" w:color="000000"/>
        </w:rPr>
        <w:t xml:space="preserve"> </w:t>
      </w:r>
      <w:r>
        <w:rPr>
          <w:rStyle w:val="30"/>
          <w:rFonts w:hint="eastAsia" w:cs="宋体"/>
          <w:color w:val="auto"/>
          <w:szCs w:val="21"/>
          <w:u w:val="single" w:color="000000"/>
        </w:rPr>
        <w:t>（法定代表人亲笔签字）</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，性别：</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，年龄：</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，职务：</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 xml:space="preserve">系 </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 xml:space="preserve"> (比选申请人名称)的法定代表人。</w:t>
      </w:r>
    </w:p>
    <w:p w14:paraId="42A357CD">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 xml:space="preserve">特此证明。 </w:t>
      </w:r>
    </w:p>
    <w:p w14:paraId="0D6E2C40">
      <w:pPr>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附：法定代表人身份证原件原色扫描件。</w:t>
      </w:r>
    </w:p>
    <w:p w14:paraId="149CE114">
      <w:pPr>
        <w:tabs>
          <w:tab w:val="left" w:pos="5220"/>
          <w:tab w:val="left" w:pos="5400"/>
          <w:tab w:val="left" w:pos="5580"/>
        </w:tabs>
        <w:snapToGrid w:val="0"/>
        <w:spacing w:line="360" w:lineRule="auto"/>
        <w:ind w:firstLine="420"/>
        <w:rPr>
          <w:rStyle w:val="30"/>
          <w:rFonts w:hint="eastAsia" w:ascii="宋体" w:hAnsi="宋体" w:cs="宋体"/>
          <w:color w:val="auto"/>
          <w:szCs w:val="21"/>
        </w:rPr>
      </w:pPr>
    </w:p>
    <w:p w14:paraId="1989F354">
      <w:pPr>
        <w:tabs>
          <w:tab w:val="left" w:pos="5220"/>
          <w:tab w:val="left" w:pos="5400"/>
          <w:tab w:val="left" w:pos="5580"/>
        </w:tabs>
        <w:snapToGrid w:val="0"/>
        <w:spacing w:line="360" w:lineRule="auto"/>
        <w:ind w:firstLine="420"/>
        <w:rPr>
          <w:rStyle w:val="30"/>
          <w:rFonts w:hint="eastAsia" w:ascii="宋体" w:hAnsi="宋体" w:cs="宋体"/>
          <w:color w:val="auto"/>
          <w:szCs w:val="21"/>
        </w:rPr>
      </w:pPr>
    </w:p>
    <w:p w14:paraId="46609099">
      <w:pPr>
        <w:tabs>
          <w:tab w:val="left" w:pos="5220"/>
          <w:tab w:val="left" w:pos="5400"/>
          <w:tab w:val="left" w:pos="5580"/>
        </w:tabs>
        <w:snapToGrid w:val="0"/>
        <w:spacing w:line="360" w:lineRule="auto"/>
        <w:ind w:firstLine="420"/>
        <w:rPr>
          <w:rStyle w:val="30"/>
          <w:rFonts w:hint="eastAsia" w:ascii="宋体" w:hAnsi="宋体" w:cs="宋体"/>
          <w:color w:val="auto"/>
          <w:szCs w:val="21"/>
        </w:rPr>
      </w:pPr>
    </w:p>
    <w:p w14:paraId="50C28B1E">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r>
        <w:rPr>
          <w:rStyle w:val="30"/>
          <w:rFonts w:hint="eastAsia" w:ascii="宋体" w:hAnsi="宋体" w:cs="宋体"/>
          <w:color w:val="auto"/>
          <w:szCs w:val="21"/>
        </w:rPr>
        <w:t xml:space="preserve">                                      </w:t>
      </w:r>
      <w:r>
        <w:rPr>
          <w:rStyle w:val="30"/>
          <w:rFonts w:hint="eastAsia" w:ascii="宋体" w:hAnsi="宋体" w:cs="宋体"/>
          <w:bCs/>
          <w:color w:val="auto"/>
          <w:szCs w:val="21"/>
        </w:rPr>
        <w:t>比选申请人：</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(盖单位章)</w:t>
      </w:r>
    </w:p>
    <w:p w14:paraId="2E131CA0">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r>
        <w:rPr>
          <w:rStyle w:val="30"/>
          <w:rFonts w:hint="eastAsia" w:ascii="宋体" w:hAnsi="宋体" w:cs="宋体"/>
          <w:bCs/>
          <w:color w:val="auto"/>
          <w:szCs w:val="21"/>
        </w:rPr>
        <w:t xml:space="preserve">                                      日      期： </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 xml:space="preserve">年 </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月</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 xml:space="preserve">日 </w:t>
      </w:r>
    </w:p>
    <w:p w14:paraId="2E4EF35E">
      <w:pPr>
        <w:tabs>
          <w:tab w:val="left" w:pos="5220"/>
          <w:tab w:val="left" w:pos="5400"/>
          <w:tab w:val="left" w:pos="5580"/>
        </w:tabs>
        <w:snapToGrid w:val="0"/>
        <w:rPr>
          <w:rStyle w:val="30"/>
          <w:rFonts w:hint="eastAsia" w:ascii="宋体" w:hAnsi="宋体" w:cs="宋体"/>
          <w:b/>
          <w:color w:val="auto"/>
          <w:szCs w:val="21"/>
        </w:rPr>
      </w:pPr>
    </w:p>
    <w:p w14:paraId="621943B9">
      <w:pPr>
        <w:tabs>
          <w:tab w:val="left" w:pos="5220"/>
          <w:tab w:val="left" w:pos="5400"/>
          <w:tab w:val="left" w:pos="5580"/>
        </w:tabs>
        <w:snapToGrid w:val="0"/>
        <w:rPr>
          <w:rStyle w:val="30"/>
          <w:rFonts w:hint="eastAsia" w:ascii="宋体" w:hAnsi="宋体" w:cs="宋体"/>
          <w:b/>
          <w:color w:val="auto"/>
          <w:szCs w:val="21"/>
        </w:rPr>
      </w:pPr>
    </w:p>
    <w:p w14:paraId="6FFC8ACF">
      <w:pPr>
        <w:spacing w:line="360" w:lineRule="auto"/>
        <w:jc w:val="center"/>
        <w:rPr>
          <w:rFonts w:hint="eastAsia" w:ascii="宋体" w:hAnsi="宋体"/>
          <w:color w:val="auto"/>
          <w:szCs w:val="21"/>
        </w:rPr>
      </w:pPr>
    </w:p>
    <w:p w14:paraId="1EE6ABC9">
      <w:pPr>
        <w:pStyle w:val="2"/>
        <w:rPr>
          <w:rFonts w:hint="eastAsia" w:ascii="宋体" w:hAnsi="宋体"/>
          <w:color w:val="auto"/>
          <w:szCs w:val="21"/>
        </w:rPr>
      </w:pPr>
    </w:p>
    <w:p w14:paraId="0B5FD721">
      <w:pPr>
        <w:rPr>
          <w:rFonts w:hint="eastAsia" w:ascii="宋体" w:hAnsi="宋体"/>
          <w:color w:val="auto"/>
          <w:szCs w:val="21"/>
        </w:rPr>
      </w:pPr>
    </w:p>
    <w:p w14:paraId="7D9F60B3">
      <w:pPr>
        <w:pStyle w:val="2"/>
        <w:rPr>
          <w:rFonts w:hint="eastAsia" w:ascii="宋体" w:hAnsi="宋体"/>
          <w:color w:val="auto"/>
          <w:szCs w:val="21"/>
        </w:rPr>
      </w:pPr>
    </w:p>
    <w:p w14:paraId="21BED7DA">
      <w:pPr>
        <w:rPr>
          <w:rFonts w:hint="eastAsia" w:ascii="宋体" w:hAnsi="宋体"/>
          <w:color w:val="auto"/>
          <w:szCs w:val="21"/>
        </w:rPr>
      </w:pPr>
    </w:p>
    <w:p w14:paraId="49D1DCE3">
      <w:pPr>
        <w:pStyle w:val="2"/>
        <w:rPr>
          <w:rFonts w:hint="eastAsia" w:ascii="宋体" w:hAnsi="宋体"/>
          <w:color w:val="auto"/>
          <w:szCs w:val="21"/>
        </w:rPr>
      </w:pPr>
    </w:p>
    <w:p w14:paraId="4A28F91E">
      <w:pPr>
        <w:rPr>
          <w:rFonts w:hint="eastAsia" w:ascii="宋体" w:hAnsi="宋体"/>
          <w:color w:val="auto"/>
          <w:szCs w:val="21"/>
        </w:rPr>
      </w:pPr>
    </w:p>
    <w:p w14:paraId="52642133">
      <w:pPr>
        <w:pStyle w:val="2"/>
        <w:rPr>
          <w:rFonts w:hint="eastAsia" w:ascii="宋体" w:hAnsi="宋体"/>
          <w:color w:val="auto"/>
          <w:szCs w:val="21"/>
        </w:rPr>
      </w:pPr>
    </w:p>
    <w:p w14:paraId="55D8EBD2">
      <w:pPr>
        <w:rPr>
          <w:color w:val="auto"/>
        </w:rPr>
      </w:pPr>
    </w:p>
    <w:p w14:paraId="21D47B37">
      <w:pPr>
        <w:rPr>
          <w:rFonts w:hint="eastAsia" w:ascii="宋体" w:hAnsi="宋体"/>
          <w:color w:val="auto"/>
          <w:szCs w:val="21"/>
        </w:rPr>
      </w:pPr>
    </w:p>
    <w:p w14:paraId="3E72E2A9">
      <w:pPr>
        <w:pStyle w:val="2"/>
        <w:rPr>
          <w:color w:val="auto"/>
        </w:rPr>
      </w:pPr>
    </w:p>
    <w:p w14:paraId="257E741F">
      <w:pPr>
        <w:spacing w:line="360" w:lineRule="auto"/>
        <w:ind w:firstLine="420" w:firstLineChars="200"/>
        <w:rPr>
          <w:rFonts w:hint="eastAsia" w:ascii="宋体" w:hAnsi="宋体"/>
          <w:color w:val="auto"/>
          <w:szCs w:val="21"/>
        </w:rPr>
      </w:pPr>
      <w:r>
        <w:rPr>
          <w:rFonts w:hint="eastAsia" w:ascii="宋体" w:hAnsi="宋体"/>
          <w:color w:val="auto"/>
          <w:szCs w:val="21"/>
        </w:rPr>
        <w:t>注：1.如果比选申请文件由法定代表人签署，则比选申请人须提交法定代表人身份证明，法定代表人身份证明须满足下列要求：</w:t>
      </w:r>
      <w:r>
        <w:rPr>
          <w:rFonts w:ascii="宋体" w:hAnsi="宋体"/>
          <w:color w:val="auto"/>
          <w:szCs w:val="21"/>
        </w:rPr>
        <w:t>法定代表人的签字必须是亲笔签名，不得使用印章、签名章或其他电子制版签名代替。</w:t>
      </w:r>
    </w:p>
    <w:p w14:paraId="121B8236">
      <w:pPr>
        <w:spacing w:line="360" w:lineRule="auto"/>
        <w:ind w:firstLine="840" w:firstLineChars="400"/>
        <w:rPr>
          <w:rFonts w:hint="eastAsia" w:ascii="宋体" w:hAnsi="宋体"/>
          <w:color w:val="auto"/>
          <w:szCs w:val="21"/>
        </w:rPr>
      </w:pPr>
      <w:r>
        <w:rPr>
          <w:rFonts w:hint="eastAsia" w:ascii="宋体" w:hAnsi="宋体"/>
          <w:color w:val="auto"/>
          <w:szCs w:val="21"/>
        </w:rPr>
        <w:t>2.如果由比选申请人的委托代理人签署比选申请文件，则不需提供法定代表人身份证明。</w:t>
      </w:r>
    </w:p>
    <w:p w14:paraId="0ABBED15">
      <w:pPr>
        <w:snapToGrid w:val="0"/>
        <w:spacing w:line="600" w:lineRule="exact"/>
        <w:ind w:firstLine="420" w:firstLineChars="200"/>
        <w:jc w:val="center"/>
        <w:rPr>
          <w:rStyle w:val="30"/>
          <w:rFonts w:hint="eastAsia" w:ascii="宋体" w:hAnsi="宋体" w:cs="宋体"/>
          <w:color w:val="auto"/>
        </w:rPr>
      </w:pPr>
      <w:r>
        <w:rPr>
          <w:rStyle w:val="30"/>
          <w:rFonts w:hint="eastAsia" w:ascii="宋体" w:hAnsi="宋体" w:cs="宋体"/>
          <w:color w:val="auto"/>
        </w:rPr>
        <w:br w:type="page"/>
      </w:r>
    </w:p>
    <w:p w14:paraId="78A3CEE6">
      <w:pPr>
        <w:pStyle w:val="15"/>
        <w:spacing w:before="0" w:after="156" w:afterLines="50" w:line="360" w:lineRule="auto"/>
        <w:rPr>
          <w:rFonts w:hint="eastAsia" w:ascii="宋体" w:hAnsi="宋体"/>
          <w:color w:val="auto"/>
        </w:rPr>
      </w:pPr>
      <w:r>
        <w:rPr>
          <w:rFonts w:hint="eastAsia" w:ascii="宋体" w:hAnsi="宋体"/>
          <w:color w:val="auto"/>
        </w:rPr>
        <w:t>三、资格审查资料</w:t>
      </w:r>
    </w:p>
    <w:p w14:paraId="3D40973B">
      <w:pPr>
        <w:tabs>
          <w:tab w:val="left" w:pos="5220"/>
          <w:tab w:val="left" w:pos="5400"/>
          <w:tab w:val="left" w:pos="5580"/>
        </w:tabs>
        <w:snapToGrid w:val="0"/>
        <w:spacing w:line="360" w:lineRule="auto"/>
        <w:jc w:val="center"/>
        <w:rPr>
          <w:rStyle w:val="30"/>
          <w:rFonts w:hint="eastAsia" w:ascii="宋体" w:hAnsi="宋体" w:cs="宋体"/>
          <w:b/>
          <w:color w:val="auto"/>
          <w:sz w:val="28"/>
          <w:szCs w:val="28"/>
        </w:rPr>
      </w:pPr>
      <w:r>
        <w:rPr>
          <w:rStyle w:val="30"/>
          <w:rFonts w:hint="eastAsia" w:ascii="宋体" w:hAnsi="宋体" w:cs="宋体"/>
          <w:b/>
          <w:color w:val="auto"/>
          <w:sz w:val="28"/>
          <w:szCs w:val="28"/>
        </w:rPr>
        <w:t>（一）比选申请人基本情况表</w:t>
      </w:r>
    </w:p>
    <w:tbl>
      <w:tblPr>
        <w:tblStyle w:val="1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3514"/>
        <w:gridCol w:w="1395"/>
        <w:gridCol w:w="2062"/>
      </w:tblGrid>
      <w:tr w14:paraId="0CD3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14:paraId="16D39AAC">
            <w:pPr>
              <w:spacing w:line="360" w:lineRule="auto"/>
              <w:jc w:val="center"/>
              <w:rPr>
                <w:rFonts w:hint="eastAsia" w:ascii="宋体" w:hAnsi="宋体" w:cs="宋体-18030"/>
                <w:color w:val="auto"/>
                <w:szCs w:val="21"/>
              </w:rPr>
            </w:pPr>
            <w:r>
              <w:rPr>
                <w:rFonts w:hint="eastAsia" w:ascii="宋体" w:hAnsi="宋体" w:cs="宋体-18030"/>
                <w:color w:val="auto"/>
                <w:szCs w:val="21"/>
              </w:rPr>
              <w:t>企业法人名称</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30924A55">
            <w:pPr>
              <w:spacing w:line="360" w:lineRule="auto"/>
              <w:jc w:val="center"/>
              <w:rPr>
                <w:rFonts w:hint="eastAsia" w:ascii="宋体" w:hAnsi="宋体" w:cs="宋体-18030"/>
                <w:color w:val="auto"/>
                <w:szCs w:val="21"/>
              </w:rPr>
            </w:pPr>
          </w:p>
        </w:tc>
      </w:tr>
      <w:tr w14:paraId="68A3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14:paraId="34727398">
            <w:pPr>
              <w:spacing w:line="360" w:lineRule="auto"/>
              <w:jc w:val="center"/>
              <w:rPr>
                <w:rFonts w:hint="eastAsia" w:ascii="宋体" w:hAnsi="宋体" w:cs="宋体-18030"/>
                <w:color w:val="auto"/>
                <w:szCs w:val="21"/>
              </w:rPr>
            </w:pPr>
            <w:r>
              <w:rPr>
                <w:rFonts w:ascii="宋体" w:hAnsi="宋体" w:cs="宋体-18030"/>
                <w:color w:val="auto"/>
                <w:szCs w:val="21"/>
              </w:rPr>
              <w:t>注册地址</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5F2086F8">
            <w:pPr>
              <w:spacing w:line="360" w:lineRule="auto"/>
              <w:jc w:val="center"/>
              <w:rPr>
                <w:rFonts w:hint="eastAsia" w:ascii="宋体" w:hAnsi="宋体" w:cs="宋体-18030"/>
                <w:color w:val="auto"/>
                <w:szCs w:val="21"/>
              </w:rPr>
            </w:pPr>
          </w:p>
        </w:tc>
      </w:tr>
      <w:tr w14:paraId="07FD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14:paraId="3F1A1CA9">
            <w:pPr>
              <w:spacing w:line="360" w:lineRule="auto"/>
              <w:jc w:val="center"/>
              <w:rPr>
                <w:rFonts w:hint="eastAsia" w:ascii="宋体" w:hAnsi="宋体" w:cs="宋体-18030"/>
                <w:color w:val="auto"/>
                <w:szCs w:val="21"/>
              </w:rPr>
            </w:pPr>
            <w:r>
              <w:rPr>
                <w:rFonts w:hint="eastAsia" w:ascii="宋体" w:hAnsi="宋体" w:cs="宋体-18030"/>
                <w:color w:val="auto"/>
                <w:szCs w:val="21"/>
              </w:rPr>
              <w:t>法定代表人</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2704992E">
            <w:pPr>
              <w:spacing w:line="360" w:lineRule="auto"/>
              <w:jc w:val="center"/>
              <w:rPr>
                <w:rFonts w:hint="eastAsia" w:ascii="宋体" w:hAnsi="宋体" w:cs="宋体-18030"/>
                <w:color w:val="auto"/>
                <w:szCs w:val="21"/>
              </w:rPr>
            </w:pPr>
          </w:p>
        </w:tc>
      </w:tr>
      <w:tr w14:paraId="78D6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14:paraId="62EE79A7">
            <w:pPr>
              <w:spacing w:line="360" w:lineRule="auto"/>
              <w:jc w:val="center"/>
              <w:rPr>
                <w:rFonts w:hint="eastAsia" w:ascii="宋体" w:hAnsi="宋体" w:cs="宋体-18030"/>
                <w:color w:val="auto"/>
                <w:szCs w:val="21"/>
              </w:rPr>
            </w:pPr>
            <w:r>
              <w:rPr>
                <w:rFonts w:hint="eastAsia" w:ascii="宋体" w:hAnsi="宋体" w:cs="宋体-18030"/>
                <w:color w:val="auto"/>
                <w:szCs w:val="21"/>
              </w:rPr>
              <w:t>统一社会信用代码</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3B90421B">
            <w:pPr>
              <w:spacing w:line="360" w:lineRule="auto"/>
              <w:jc w:val="center"/>
              <w:rPr>
                <w:rFonts w:hint="eastAsia" w:ascii="宋体" w:hAnsi="宋体" w:cs="宋体-18030"/>
                <w:color w:val="auto"/>
                <w:szCs w:val="21"/>
              </w:rPr>
            </w:pPr>
          </w:p>
        </w:tc>
      </w:tr>
      <w:tr w14:paraId="5E1B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14:paraId="42F5AF02">
            <w:pPr>
              <w:spacing w:line="360" w:lineRule="auto"/>
              <w:jc w:val="center"/>
              <w:rPr>
                <w:rFonts w:hint="eastAsia" w:ascii="宋体" w:hAnsi="宋体" w:cs="宋体-18030"/>
                <w:color w:val="auto"/>
                <w:szCs w:val="21"/>
              </w:rPr>
            </w:pPr>
            <w:r>
              <w:rPr>
                <w:rFonts w:hint="eastAsia" w:ascii="宋体" w:hAnsi="宋体" w:cs="宋体-18030"/>
                <w:color w:val="auto"/>
                <w:szCs w:val="21"/>
              </w:rPr>
              <w:t>企业类型</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25D151A5">
            <w:pPr>
              <w:spacing w:line="360" w:lineRule="auto"/>
              <w:jc w:val="center"/>
              <w:rPr>
                <w:rFonts w:hint="eastAsia" w:ascii="宋体" w:hAnsi="宋体" w:cs="宋体-18030"/>
                <w:color w:val="auto"/>
                <w:szCs w:val="21"/>
              </w:rPr>
            </w:pPr>
          </w:p>
        </w:tc>
      </w:tr>
      <w:tr w14:paraId="7CB3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14:paraId="4FD03FE9">
            <w:pPr>
              <w:spacing w:line="360" w:lineRule="auto"/>
              <w:jc w:val="center"/>
              <w:rPr>
                <w:rFonts w:hint="eastAsia" w:ascii="宋体" w:hAnsi="宋体" w:cs="宋体-18030"/>
                <w:color w:val="auto"/>
                <w:szCs w:val="21"/>
              </w:rPr>
            </w:pPr>
            <w:r>
              <w:rPr>
                <w:rFonts w:hint="eastAsia" w:ascii="宋体" w:hAnsi="宋体" w:cs="宋体-18030"/>
                <w:color w:val="auto"/>
                <w:szCs w:val="21"/>
              </w:rPr>
              <w:t>企业资质</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29878896">
            <w:pPr>
              <w:spacing w:line="360" w:lineRule="auto"/>
              <w:jc w:val="center"/>
              <w:rPr>
                <w:rFonts w:hint="eastAsia" w:ascii="宋体" w:hAnsi="宋体" w:cs="宋体-18030"/>
                <w:color w:val="auto"/>
                <w:szCs w:val="21"/>
              </w:rPr>
            </w:pPr>
          </w:p>
        </w:tc>
      </w:tr>
      <w:tr w14:paraId="3773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14:paraId="69FEBA1F">
            <w:pPr>
              <w:spacing w:line="360" w:lineRule="auto"/>
              <w:jc w:val="center"/>
              <w:rPr>
                <w:rFonts w:hint="eastAsia" w:ascii="宋体" w:hAnsi="宋体" w:cs="宋体-18030"/>
                <w:color w:val="auto"/>
                <w:szCs w:val="21"/>
              </w:rPr>
            </w:pPr>
            <w:r>
              <w:rPr>
                <w:rFonts w:hint="eastAsia" w:ascii="宋体" w:hAnsi="宋体" w:cs="宋体-18030"/>
                <w:color w:val="auto"/>
                <w:szCs w:val="21"/>
              </w:rPr>
              <w:t>联系人姓名</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3DF1A5F0">
            <w:pPr>
              <w:spacing w:line="360" w:lineRule="auto"/>
              <w:jc w:val="center"/>
              <w:rPr>
                <w:rFonts w:hint="eastAsia" w:ascii="宋体" w:hAnsi="宋体" w:cs="宋体-18030"/>
                <w:color w:val="auto"/>
                <w:szCs w:val="21"/>
              </w:rPr>
            </w:pPr>
          </w:p>
        </w:tc>
      </w:tr>
      <w:tr w14:paraId="4209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14:paraId="031401D4">
            <w:pPr>
              <w:spacing w:line="360" w:lineRule="auto"/>
              <w:jc w:val="center"/>
              <w:rPr>
                <w:rFonts w:hint="eastAsia" w:ascii="宋体" w:hAnsi="宋体" w:cs="宋体-18030"/>
                <w:color w:val="auto"/>
                <w:szCs w:val="21"/>
              </w:rPr>
            </w:pPr>
            <w:r>
              <w:rPr>
                <w:rFonts w:hint="eastAsia" w:ascii="宋体" w:hAnsi="宋体" w:cs="宋体-18030"/>
                <w:color w:val="auto"/>
                <w:szCs w:val="21"/>
              </w:rPr>
              <w:t>联系电话</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0E8395A5">
            <w:pPr>
              <w:spacing w:line="360" w:lineRule="auto"/>
              <w:jc w:val="center"/>
              <w:rPr>
                <w:rFonts w:hint="eastAsia" w:ascii="宋体" w:hAnsi="宋体" w:cs="宋体-18030"/>
                <w:color w:val="auto"/>
                <w:szCs w:val="21"/>
              </w:rPr>
            </w:pPr>
          </w:p>
        </w:tc>
      </w:tr>
      <w:tr w14:paraId="7BE8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14:paraId="16E48256">
            <w:pPr>
              <w:spacing w:line="360" w:lineRule="auto"/>
              <w:jc w:val="center"/>
              <w:rPr>
                <w:rFonts w:hint="eastAsia" w:ascii="宋体" w:hAnsi="宋体" w:cs="宋体-18030"/>
                <w:color w:val="auto"/>
                <w:szCs w:val="21"/>
              </w:rPr>
            </w:pPr>
            <w:r>
              <w:rPr>
                <w:rFonts w:hint="eastAsia" w:ascii="宋体" w:hAnsi="宋体" w:cs="宋体-18030"/>
                <w:color w:val="auto"/>
                <w:szCs w:val="21"/>
              </w:rPr>
              <w:t>传真号码</w:t>
            </w:r>
          </w:p>
        </w:tc>
        <w:tc>
          <w:tcPr>
            <w:tcW w:w="3514" w:type="dxa"/>
            <w:tcBorders>
              <w:top w:val="single" w:color="auto" w:sz="4" w:space="0"/>
              <w:left w:val="single" w:color="auto" w:sz="4" w:space="0"/>
              <w:bottom w:val="single" w:color="auto" w:sz="4" w:space="0"/>
              <w:right w:val="single" w:color="auto" w:sz="4" w:space="0"/>
            </w:tcBorders>
            <w:vAlign w:val="center"/>
          </w:tcPr>
          <w:p w14:paraId="477B0425">
            <w:pPr>
              <w:spacing w:line="360" w:lineRule="auto"/>
              <w:jc w:val="center"/>
              <w:rPr>
                <w:rFonts w:hint="eastAsia" w:ascii="宋体" w:hAnsi="宋体" w:cs="宋体-18030"/>
                <w:color w:val="auto"/>
                <w:szCs w:val="21"/>
              </w:rPr>
            </w:pPr>
            <w:r>
              <w:rPr>
                <w:rFonts w:hint="eastAsia" w:ascii="宋体" w:hAnsi="宋体" w:cs="宋体-18030"/>
                <w:color w:val="auto"/>
                <w:szCs w:val="21"/>
              </w:rPr>
              <w:t xml:space="preserve"> </w:t>
            </w:r>
          </w:p>
        </w:tc>
        <w:tc>
          <w:tcPr>
            <w:tcW w:w="1395" w:type="dxa"/>
            <w:tcBorders>
              <w:top w:val="single" w:color="auto" w:sz="4" w:space="0"/>
              <w:left w:val="single" w:color="auto" w:sz="4" w:space="0"/>
              <w:bottom w:val="single" w:color="auto" w:sz="4" w:space="0"/>
              <w:right w:val="single" w:color="auto" w:sz="4" w:space="0"/>
            </w:tcBorders>
            <w:vAlign w:val="center"/>
          </w:tcPr>
          <w:p w14:paraId="7A296572">
            <w:pPr>
              <w:spacing w:line="360" w:lineRule="auto"/>
              <w:jc w:val="center"/>
              <w:rPr>
                <w:rFonts w:hint="eastAsia" w:ascii="宋体" w:hAnsi="宋体" w:cs="宋体-18030"/>
                <w:color w:val="auto"/>
                <w:szCs w:val="21"/>
              </w:rPr>
            </w:pPr>
            <w:r>
              <w:rPr>
                <w:rFonts w:hint="eastAsia" w:ascii="宋体" w:hAnsi="宋体" w:cs="宋体-18030"/>
                <w:color w:val="auto"/>
                <w:szCs w:val="21"/>
              </w:rPr>
              <w:t>邮政编码</w:t>
            </w:r>
          </w:p>
        </w:tc>
        <w:tc>
          <w:tcPr>
            <w:tcW w:w="2062" w:type="dxa"/>
            <w:tcBorders>
              <w:top w:val="single" w:color="auto" w:sz="4" w:space="0"/>
              <w:left w:val="single" w:color="auto" w:sz="4" w:space="0"/>
              <w:bottom w:val="single" w:color="auto" w:sz="4" w:space="0"/>
              <w:right w:val="single" w:color="auto" w:sz="4" w:space="0"/>
            </w:tcBorders>
            <w:vAlign w:val="center"/>
          </w:tcPr>
          <w:p w14:paraId="06CA2E55">
            <w:pPr>
              <w:spacing w:line="360" w:lineRule="auto"/>
              <w:jc w:val="center"/>
              <w:rPr>
                <w:rFonts w:hint="eastAsia" w:ascii="宋体" w:hAnsi="宋体" w:cs="宋体-18030"/>
                <w:color w:val="auto"/>
                <w:szCs w:val="21"/>
              </w:rPr>
            </w:pPr>
          </w:p>
        </w:tc>
      </w:tr>
      <w:tr w14:paraId="2DBC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14:paraId="446EEDF0">
            <w:pPr>
              <w:spacing w:line="360" w:lineRule="auto"/>
              <w:jc w:val="center"/>
              <w:rPr>
                <w:rFonts w:hint="eastAsia" w:ascii="宋体" w:hAnsi="宋体" w:cs="宋体-18030"/>
                <w:color w:val="auto"/>
                <w:szCs w:val="21"/>
              </w:rPr>
            </w:pPr>
            <w:r>
              <w:rPr>
                <w:rFonts w:hint="eastAsia" w:ascii="宋体" w:hAnsi="宋体" w:cs="宋体-18030"/>
                <w:color w:val="auto"/>
                <w:szCs w:val="21"/>
              </w:rPr>
              <w:t>营业期限</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6DB764B1">
            <w:pPr>
              <w:spacing w:line="360" w:lineRule="auto"/>
              <w:jc w:val="center"/>
              <w:rPr>
                <w:rFonts w:hint="eastAsia" w:ascii="宋体" w:hAnsi="宋体" w:cs="宋体-18030"/>
                <w:color w:val="auto"/>
                <w:szCs w:val="21"/>
              </w:rPr>
            </w:pPr>
          </w:p>
        </w:tc>
      </w:tr>
      <w:tr w14:paraId="3D6D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2106" w:type="dxa"/>
            <w:tcBorders>
              <w:top w:val="single" w:color="auto" w:sz="4" w:space="0"/>
              <w:left w:val="single" w:color="auto" w:sz="4" w:space="0"/>
              <w:bottom w:val="single" w:color="auto" w:sz="4" w:space="0"/>
              <w:right w:val="single" w:color="auto" w:sz="4" w:space="0"/>
            </w:tcBorders>
            <w:vAlign w:val="center"/>
          </w:tcPr>
          <w:p w14:paraId="5F5F21BD">
            <w:pPr>
              <w:spacing w:line="360" w:lineRule="auto"/>
              <w:jc w:val="center"/>
              <w:rPr>
                <w:rFonts w:hint="eastAsia" w:ascii="宋体" w:hAnsi="宋体" w:cs="宋体-18030"/>
                <w:color w:val="auto"/>
                <w:szCs w:val="21"/>
              </w:rPr>
            </w:pPr>
            <w:r>
              <w:rPr>
                <w:rFonts w:hint="eastAsia" w:ascii="宋体" w:hAnsi="宋体" w:cs="宋体-18030"/>
                <w:color w:val="auto"/>
                <w:szCs w:val="21"/>
              </w:rPr>
              <w:t>经营范围</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1E2B6F8F">
            <w:pPr>
              <w:spacing w:line="360" w:lineRule="auto"/>
              <w:jc w:val="center"/>
              <w:rPr>
                <w:rFonts w:hint="eastAsia" w:ascii="宋体" w:hAnsi="宋体" w:cs="宋体-18030"/>
                <w:color w:val="auto"/>
                <w:szCs w:val="21"/>
              </w:rPr>
            </w:pPr>
          </w:p>
        </w:tc>
      </w:tr>
      <w:tr w14:paraId="2ED2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6" w:hRule="atLeast"/>
        </w:trPr>
        <w:tc>
          <w:tcPr>
            <w:tcW w:w="2106" w:type="dxa"/>
            <w:tcBorders>
              <w:top w:val="single" w:color="auto" w:sz="4" w:space="0"/>
              <w:left w:val="single" w:color="auto" w:sz="4" w:space="0"/>
              <w:bottom w:val="single" w:color="auto" w:sz="4" w:space="0"/>
              <w:right w:val="single" w:color="auto" w:sz="4" w:space="0"/>
            </w:tcBorders>
            <w:vAlign w:val="center"/>
          </w:tcPr>
          <w:p w14:paraId="2B35D4D0">
            <w:pPr>
              <w:pStyle w:val="52"/>
              <w:snapToGrid w:val="0"/>
              <w:spacing w:before="0" w:after="0" w:line="360" w:lineRule="auto"/>
              <w:jc w:val="center"/>
              <w:textAlignment w:val="baseline"/>
              <w:rPr>
                <w:rStyle w:val="30"/>
                <w:rFonts w:hint="eastAsia" w:cs="宋体"/>
                <w:b w:val="0"/>
                <w:color w:val="auto"/>
                <w:sz w:val="21"/>
                <w:szCs w:val="21"/>
              </w:rPr>
            </w:pPr>
            <w:r>
              <w:rPr>
                <w:rStyle w:val="30"/>
                <w:rFonts w:hint="eastAsia" w:cs="宋体"/>
                <w:b w:val="0"/>
                <w:color w:val="auto"/>
                <w:sz w:val="21"/>
                <w:szCs w:val="21"/>
              </w:rPr>
              <w:t>比选申请人</w:t>
            </w:r>
          </w:p>
          <w:p w14:paraId="0BAF3966">
            <w:pPr>
              <w:pStyle w:val="52"/>
              <w:snapToGrid w:val="0"/>
              <w:spacing w:before="0" w:after="0" w:line="360" w:lineRule="auto"/>
              <w:jc w:val="center"/>
              <w:textAlignment w:val="baseline"/>
              <w:rPr>
                <w:rFonts w:hint="eastAsia" w:cs="宋体"/>
                <w:b w:val="0"/>
                <w:color w:val="auto"/>
                <w:sz w:val="21"/>
                <w:szCs w:val="21"/>
              </w:rPr>
            </w:pPr>
            <w:r>
              <w:rPr>
                <w:rStyle w:val="30"/>
                <w:rFonts w:hint="eastAsia" w:cs="宋体"/>
                <w:b w:val="0"/>
                <w:color w:val="auto"/>
                <w:sz w:val="21"/>
                <w:szCs w:val="21"/>
              </w:rPr>
              <w:t>关联企业情况</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251D3864">
            <w:pPr>
              <w:rPr>
                <w:color w:val="auto"/>
              </w:rPr>
            </w:pPr>
            <w:r>
              <w:rPr>
                <w:rFonts w:hint="eastAsia"/>
                <w:color w:val="auto"/>
                <w:lang w:eastAsia="zh-CN"/>
              </w:rPr>
              <w:t>比选申请人</w:t>
            </w:r>
            <w:r>
              <w:rPr>
                <w:color w:val="auto"/>
              </w:rPr>
              <w:t>应提供关联企业情况（如有），包括：</w:t>
            </w:r>
          </w:p>
          <w:p w14:paraId="7EF68219">
            <w:pPr>
              <w:rPr>
                <w:color w:val="auto"/>
              </w:rPr>
            </w:pPr>
            <w:r>
              <w:rPr>
                <w:rFonts w:hint="eastAsia"/>
                <w:color w:val="auto"/>
              </w:rPr>
              <w:t>（</w:t>
            </w:r>
            <w:r>
              <w:rPr>
                <w:color w:val="auto"/>
              </w:rPr>
              <w:t>1</w:t>
            </w:r>
            <w:r>
              <w:rPr>
                <w:rFonts w:hint="eastAsia"/>
                <w:color w:val="auto"/>
              </w:rPr>
              <w:t>）</w:t>
            </w:r>
            <w:r>
              <w:rPr>
                <w:rFonts w:hint="eastAsia"/>
                <w:color w:val="auto"/>
                <w:lang w:eastAsia="zh-CN"/>
              </w:rPr>
              <w:t>比选申请人</w:t>
            </w:r>
            <w:r>
              <w:rPr>
                <w:color w:val="auto"/>
              </w:rPr>
              <w:t>的所有股东名称及相应股权（出资额）比例：如</w:t>
            </w:r>
            <w:r>
              <w:rPr>
                <w:rFonts w:hint="eastAsia"/>
                <w:color w:val="auto"/>
                <w:lang w:eastAsia="zh-CN"/>
              </w:rPr>
              <w:t>比选申请人</w:t>
            </w:r>
            <w:r>
              <w:rPr>
                <w:color w:val="auto"/>
              </w:rPr>
              <w:t>为上市公司，</w:t>
            </w:r>
            <w:r>
              <w:rPr>
                <w:rFonts w:hint="eastAsia"/>
                <w:color w:val="auto"/>
                <w:lang w:eastAsia="zh-CN"/>
              </w:rPr>
              <w:t>比选申请人</w:t>
            </w:r>
            <w:r>
              <w:rPr>
                <w:color w:val="auto"/>
              </w:rPr>
              <w:t>应提供股权占公司股份总数50%以上的所有股东名称及相应股权比例；</w:t>
            </w:r>
          </w:p>
          <w:p w14:paraId="68E13DF5">
            <w:pPr>
              <w:rPr>
                <w:color w:val="auto"/>
              </w:rPr>
            </w:pPr>
            <w:r>
              <w:rPr>
                <w:rFonts w:hint="eastAsia"/>
                <w:color w:val="auto"/>
              </w:rPr>
              <w:t>（</w:t>
            </w:r>
            <w:r>
              <w:rPr>
                <w:color w:val="auto"/>
              </w:rPr>
              <w:t>2</w:t>
            </w:r>
            <w:r>
              <w:rPr>
                <w:rFonts w:hint="eastAsia"/>
                <w:color w:val="auto"/>
              </w:rPr>
              <w:t>）</w:t>
            </w:r>
            <w:r>
              <w:rPr>
                <w:rFonts w:hint="eastAsia"/>
                <w:color w:val="auto"/>
                <w:lang w:eastAsia="zh-CN"/>
              </w:rPr>
              <w:t>比选申请人</w:t>
            </w:r>
            <w:r>
              <w:rPr>
                <w:color w:val="auto"/>
              </w:rPr>
              <w:t>投资（控股）或管理的下属企业名称、持有股权（出资额）比例；</w:t>
            </w:r>
          </w:p>
          <w:p w14:paraId="2FDA368C">
            <w:pPr>
              <w:pStyle w:val="53"/>
              <w:snapToGrid w:val="0"/>
              <w:spacing w:line="360" w:lineRule="auto"/>
              <w:jc w:val="both"/>
              <w:rPr>
                <w:rFonts w:hint="eastAsia" w:cs="宋体"/>
                <w:color w:val="auto"/>
                <w:sz w:val="21"/>
                <w:szCs w:val="21"/>
              </w:rPr>
            </w:pPr>
            <w:r>
              <w:rPr>
                <w:rFonts w:ascii="Calibri" w:hAnsi="Calibri"/>
                <w:color w:val="auto"/>
                <w:sz w:val="21"/>
              </w:rPr>
              <w:t>（3）与</w:t>
            </w:r>
            <w:r>
              <w:rPr>
                <w:rFonts w:hint="eastAsia" w:ascii="Calibri" w:hAnsi="Calibri"/>
                <w:color w:val="auto"/>
                <w:sz w:val="21"/>
                <w:lang w:eastAsia="zh-CN"/>
              </w:rPr>
              <w:t>比选申请人</w:t>
            </w:r>
            <w:r>
              <w:rPr>
                <w:rFonts w:ascii="Calibri" w:hAnsi="Calibri"/>
                <w:color w:val="auto"/>
                <w:sz w:val="21"/>
              </w:rPr>
              <w:t>单位负责人（即法定代表人）为同一人的其他单位名称</w:t>
            </w:r>
          </w:p>
        </w:tc>
      </w:tr>
      <w:tr w14:paraId="05D9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106" w:type="dxa"/>
            <w:tcBorders>
              <w:top w:val="single" w:color="auto" w:sz="4" w:space="0"/>
              <w:left w:val="single" w:color="auto" w:sz="4" w:space="0"/>
              <w:bottom w:val="single" w:color="auto" w:sz="4" w:space="0"/>
              <w:right w:val="single" w:color="auto" w:sz="4" w:space="0"/>
            </w:tcBorders>
            <w:vAlign w:val="center"/>
          </w:tcPr>
          <w:p w14:paraId="4A44D14C">
            <w:pPr>
              <w:pStyle w:val="52"/>
              <w:snapToGrid w:val="0"/>
              <w:spacing w:before="0" w:after="0" w:line="360" w:lineRule="auto"/>
              <w:jc w:val="center"/>
              <w:textAlignment w:val="baseline"/>
              <w:rPr>
                <w:rStyle w:val="30"/>
                <w:rFonts w:hint="eastAsia" w:cs="宋体"/>
                <w:b w:val="0"/>
                <w:color w:val="auto"/>
                <w:sz w:val="21"/>
                <w:szCs w:val="21"/>
              </w:rPr>
            </w:pPr>
            <w:r>
              <w:rPr>
                <w:rStyle w:val="30"/>
                <w:rFonts w:hint="eastAsia" w:cs="宋体"/>
                <w:b w:val="0"/>
                <w:color w:val="auto"/>
                <w:sz w:val="21"/>
                <w:szCs w:val="21"/>
              </w:rPr>
              <w:t>备注</w:t>
            </w:r>
          </w:p>
        </w:tc>
        <w:tc>
          <w:tcPr>
            <w:tcW w:w="6971" w:type="dxa"/>
            <w:gridSpan w:val="3"/>
            <w:tcBorders>
              <w:top w:val="single" w:color="auto" w:sz="4" w:space="0"/>
              <w:left w:val="single" w:color="auto" w:sz="4" w:space="0"/>
              <w:bottom w:val="single" w:color="auto" w:sz="4" w:space="0"/>
              <w:right w:val="single" w:color="auto" w:sz="4" w:space="0"/>
            </w:tcBorders>
            <w:vAlign w:val="center"/>
          </w:tcPr>
          <w:p w14:paraId="5EAE7DC5">
            <w:pPr>
              <w:pStyle w:val="53"/>
              <w:snapToGrid w:val="0"/>
              <w:spacing w:line="360" w:lineRule="auto"/>
              <w:jc w:val="both"/>
              <w:rPr>
                <w:rStyle w:val="30"/>
                <w:rFonts w:hint="eastAsia" w:cs="宋体"/>
                <w:color w:val="auto"/>
                <w:sz w:val="21"/>
                <w:szCs w:val="21"/>
              </w:rPr>
            </w:pPr>
          </w:p>
        </w:tc>
      </w:tr>
    </w:tbl>
    <w:p w14:paraId="2032E732">
      <w:pPr>
        <w:snapToGrid w:val="0"/>
        <w:spacing w:line="360" w:lineRule="auto"/>
        <w:ind w:firstLine="440" w:firstLineChars="200"/>
        <w:rPr>
          <w:rStyle w:val="30"/>
          <w:rFonts w:hint="eastAsia" w:ascii="宋体" w:hAnsi="宋体" w:cs="宋体"/>
          <w:color w:val="auto"/>
          <w:sz w:val="22"/>
          <w:szCs w:val="28"/>
        </w:rPr>
      </w:pPr>
    </w:p>
    <w:p w14:paraId="03F424DF">
      <w:pPr>
        <w:spacing w:line="360" w:lineRule="auto"/>
        <w:ind w:left="420" w:hanging="420" w:hangingChars="200"/>
        <w:rPr>
          <w:color w:val="auto"/>
        </w:rPr>
      </w:pPr>
      <w:r>
        <w:rPr>
          <w:color w:val="auto"/>
        </w:rPr>
        <w:t>注：1.在本表后应附比选申请人有效的营业执照</w:t>
      </w:r>
      <w:r>
        <w:rPr>
          <w:rFonts w:hint="eastAsia" w:ascii="宋体" w:hAnsi="宋体" w:cs="宋体"/>
          <w:color w:val="auto"/>
          <w:spacing w:val="-4"/>
          <w:szCs w:val="21"/>
          <w:lang w:bidi="ar"/>
        </w:rPr>
        <w:t>或事业单位法人证书</w:t>
      </w:r>
      <w:r>
        <w:rPr>
          <w:color w:val="auto"/>
        </w:rPr>
        <w:t>、基本账户开户许可证或基本存款帐户信息表；</w:t>
      </w:r>
    </w:p>
    <w:p w14:paraId="247E66A7">
      <w:pPr>
        <w:spacing w:line="360" w:lineRule="auto"/>
        <w:ind w:firstLine="420" w:firstLineChars="200"/>
        <w:rPr>
          <w:color w:val="auto"/>
        </w:rPr>
      </w:pPr>
      <w:r>
        <w:rPr>
          <w:color w:val="auto"/>
        </w:rPr>
        <w:t>2.所附的证明材料不完整的，视为无效。</w:t>
      </w:r>
    </w:p>
    <w:p w14:paraId="3104ED2A">
      <w:pPr>
        <w:tabs>
          <w:tab w:val="left" w:pos="5220"/>
          <w:tab w:val="left" w:pos="5400"/>
          <w:tab w:val="left" w:pos="5580"/>
        </w:tabs>
        <w:snapToGrid w:val="0"/>
        <w:spacing w:before="120" w:line="360" w:lineRule="auto"/>
        <w:ind w:firstLine="420" w:firstLineChars="200"/>
        <w:jc w:val="center"/>
        <w:rPr>
          <w:rStyle w:val="30"/>
          <w:rFonts w:hint="eastAsia" w:ascii="宋体" w:hAnsi="宋体" w:cs="宋体"/>
          <w:color w:val="auto"/>
          <w:szCs w:val="21"/>
        </w:rPr>
      </w:pPr>
      <w:r>
        <w:rPr>
          <w:rStyle w:val="30"/>
          <w:rFonts w:hint="eastAsia" w:ascii="宋体" w:hAnsi="宋体" w:cs="宋体"/>
          <w:color w:val="auto"/>
          <w:szCs w:val="21"/>
        </w:rPr>
        <w:br w:type="page"/>
      </w:r>
    </w:p>
    <w:p w14:paraId="351A6790">
      <w:pPr>
        <w:tabs>
          <w:tab w:val="left" w:pos="5220"/>
          <w:tab w:val="left" w:pos="5400"/>
          <w:tab w:val="left" w:pos="5580"/>
        </w:tabs>
        <w:snapToGrid w:val="0"/>
        <w:spacing w:line="360" w:lineRule="auto"/>
        <w:jc w:val="center"/>
        <w:rPr>
          <w:rStyle w:val="30"/>
          <w:rFonts w:hint="eastAsia" w:ascii="宋体" w:hAnsi="宋体" w:cs="宋体"/>
          <w:b/>
          <w:color w:val="auto"/>
          <w:sz w:val="28"/>
          <w:szCs w:val="28"/>
        </w:rPr>
      </w:pPr>
      <w:r>
        <w:rPr>
          <w:rStyle w:val="30"/>
          <w:rFonts w:hint="eastAsia" w:ascii="宋体" w:hAnsi="宋体" w:cs="宋体"/>
          <w:b/>
          <w:color w:val="auto"/>
          <w:sz w:val="28"/>
          <w:szCs w:val="28"/>
        </w:rPr>
        <w:t>（二）近三年承担的类似业绩情况表</w:t>
      </w:r>
    </w:p>
    <w:tbl>
      <w:tblPr>
        <w:tblStyle w:val="19"/>
        <w:tblW w:w="8898" w:type="dxa"/>
        <w:jc w:val="center"/>
        <w:tblLayout w:type="fixed"/>
        <w:tblCellMar>
          <w:top w:w="15" w:type="dxa"/>
          <w:left w:w="15" w:type="dxa"/>
          <w:bottom w:w="15" w:type="dxa"/>
          <w:right w:w="15" w:type="dxa"/>
        </w:tblCellMar>
      </w:tblPr>
      <w:tblGrid>
        <w:gridCol w:w="1341"/>
        <w:gridCol w:w="1510"/>
        <w:gridCol w:w="1510"/>
        <w:gridCol w:w="1510"/>
        <w:gridCol w:w="1510"/>
        <w:gridCol w:w="1517"/>
      </w:tblGrid>
      <w:tr w14:paraId="13BFDAFF">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264D7032">
            <w:pPr>
              <w:jc w:val="center"/>
              <w:textAlignment w:val="center"/>
              <w:rPr>
                <w:rFonts w:hint="eastAsia" w:ascii="宋体" w:hAnsi="宋体" w:cs="宋体"/>
                <w:color w:val="auto"/>
                <w:szCs w:val="21"/>
              </w:rPr>
            </w:pPr>
            <w:r>
              <w:rPr>
                <w:rFonts w:hint="eastAsia" w:ascii="宋体" w:hAnsi="宋体" w:cs="宋体"/>
                <w:color w:val="auto"/>
                <w:kern w:val="0"/>
                <w:szCs w:val="21"/>
                <w:lang w:bidi="ar"/>
              </w:rPr>
              <w:t>序号</w:t>
            </w:r>
          </w:p>
        </w:tc>
        <w:tc>
          <w:tcPr>
            <w:tcW w:w="1510" w:type="dxa"/>
            <w:tcBorders>
              <w:top w:val="single" w:color="000000" w:sz="4" w:space="0"/>
              <w:left w:val="single" w:color="000000" w:sz="4" w:space="0"/>
              <w:bottom w:val="single" w:color="000000" w:sz="4" w:space="0"/>
              <w:right w:val="single" w:color="000000" w:sz="4" w:space="0"/>
            </w:tcBorders>
            <w:vAlign w:val="center"/>
          </w:tcPr>
          <w:p w14:paraId="3572641E">
            <w:pPr>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00F6D8EF">
            <w:pPr>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21AD6875">
            <w:pPr>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652225C7">
            <w:pPr>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7145F9A1">
            <w:pPr>
              <w:jc w:val="center"/>
              <w:textAlignment w:val="center"/>
              <w:rPr>
                <w:rFonts w:hint="eastAsia" w:ascii="宋体" w:hAnsi="宋体" w:cs="宋体"/>
                <w:color w:val="auto"/>
                <w:szCs w:val="21"/>
              </w:rPr>
            </w:pPr>
            <w:r>
              <w:rPr>
                <w:rFonts w:hint="eastAsia" w:ascii="宋体" w:hAnsi="宋体" w:cs="宋体"/>
                <w:color w:val="auto"/>
                <w:kern w:val="0"/>
                <w:szCs w:val="21"/>
                <w:lang w:bidi="ar"/>
              </w:rPr>
              <w:t>…</w:t>
            </w:r>
          </w:p>
        </w:tc>
      </w:tr>
      <w:tr w14:paraId="3B30F58C">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3719F2F8">
            <w:pPr>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项目名称</w:t>
            </w:r>
          </w:p>
        </w:tc>
        <w:tc>
          <w:tcPr>
            <w:tcW w:w="1510" w:type="dxa"/>
            <w:tcBorders>
              <w:top w:val="single" w:color="000000" w:sz="4" w:space="0"/>
              <w:left w:val="single" w:color="000000" w:sz="4" w:space="0"/>
              <w:bottom w:val="single" w:color="000000" w:sz="4" w:space="0"/>
              <w:right w:val="single" w:color="000000" w:sz="4" w:space="0"/>
            </w:tcBorders>
            <w:vAlign w:val="center"/>
          </w:tcPr>
          <w:p w14:paraId="3D344173">
            <w:pPr>
              <w:jc w:val="center"/>
              <w:textAlignment w:val="center"/>
              <w:rPr>
                <w:rFonts w:hint="eastAsia" w:ascii="宋体" w:hAnsi="宋体" w:cs="宋体"/>
                <w:color w:val="auto"/>
                <w:kern w:val="0"/>
                <w:szCs w:val="21"/>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62B5679">
            <w:pPr>
              <w:jc w:val="center"/>
              <w:textAlignment w:val="center"/>
              <w:rPr>
                <w:rFonts w:hint="eastAsia" w:ascii="宋体" w:hAnsi="宋体" w:cs="宋体"/>
                <w:color w:val="auto"/>
                <w:kern w:val="0"/>
                <w:szCs w:val="21"/>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6230CFB">
            <w:pPr>
              <w:jc w:val="center"/>
              <w:textAlignment w:val="center"/>
              <w:rPr>
                <w:rFonts w:hint="eastAsia" w:ascii="宋体" w:hAnsi="宋体" w:cs="宋体"/>
                <w:color w:val="auto"/>
                <w:kern w:val="0"/>
                <w:szCs w:val="21"/>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4973599">
            <w:pPr>
              <w:jc w:val="center"/>
              <w:textAlignment w:val="center"/>
              <w:rPr>
                <w:rFonts w:hint="eastAsia" w:ascii="宋体" w:hAnsi="宋体" w:cs="宋体"/>
                <w:color w:val="auto"/>
                <w:kern w:val="0"/>
                <w:szCs w:val="21"/>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FCA0B19">
            <w:pPr>
              <w:jc w:val="center"/>
              <w:textAlignment w:val="center"/>
              <w:rPr>
                <w:rFonts w:hint="eastAsia" w:ascii="宋体" w:hAnsi="宋体" w:cs="宋体"/>
                <w:color w:val="auto"/>
                <w:kern w:val="0"/>
                <w:szCs w:val="21"/>
                <w:lang w:bidi="ar"/>
              </w:rPr>
            </w:pPr>
          </w:p>
        </w:tc>
      </w:tr>
      <w:tr w14:paraId="30923BF8">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22DFBDFA">
            <w:pPr>
              <w:jc w:val="center"/>
              <w:rPr>
                <w:rFonts w:hint="eastAsia" w:ascii="宋体" w:hAnsi="宋体" w:cs="宋体"/>
                <w:color w:val="auto"/>
                <w:szCs w:val="21"/>
              </w:rPr>
            </w:pPr>
            <w:r>
              <w:rPr>
                <w:rFonts w:hint="eastAsia" w:ascii="宋体" w:hAnsi="宋体" w:cs="宋体"/>
                <w:color w:val="auto"/>
                <w:szCs w:val="21"/>
              </w:rPr>
              <w:t>委托方名称</w:t>
            </w:r>
          </w:p>
        </w:tc>
        <w:tc>
          <w:tcPr>
            <w:tcW w:w="1510" w:type="dxa"/>
            <w:tcBorders>
              <w:top w:val="single" w:color="000000" w:sz="4" w:space="0"/>
              <w:left w:val="single" w:color="000000" w:sz="4" w:space="0"/>
              <w:bottom w:val="single" w:color="000000" w:sz="4" w:space="0"/>
              <w:right w:val="single" w:color="000000" w:sz="4" w:space="0"/>
            </w:tcBorders>
            <w:vAlign w:val="center"/>
          </w:tcPr>
          <w:p w14:paraId="6638853B">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55D0365">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3DBCC06">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54BC2F5">
            <w:pPr>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5538135">
            <w:pPr>
              <w:jc w:val="center"/>
              <w:rPr>
                <w:rFonts w:hint="eastAsia" w:ascii="宋体" w:hAnsi="宋体" w:cs="宋体"/>
                <w:color w:val="auto"/>
                <w:szCs w:val="21"/>
              </w:rPr>
            </w:pPr>
          </w:p>
        </w:tc>
      </w:tr>
      <w:tr w14:paraId="6C1FF3AB">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56AF40FC">
            <w:pPr>
              <w:jc w:val="center"/>
              <w:rPr>
                <w:rFonts w:hint="eastAsia" w:ascii="宋体" w:hAnsi="宋体" w:cs="宋体"/>
                <w:color w:val="auto"/>
                <w:szCs w:val="21"/>
              </w:rPr>
            </w:pPr>
            <w:r>
              <w:rPr>
                <w:rFonts w:hint="eastAsia" w:ascii="宋体" w:hAnsi="宋体" w:cs="宋体"/>
                <w:color w:val="auto"/>
                <w:kern w:val="0"/>
                <w:szCs w:val="21"/>
                <w:lang w:bidi="ar"/>
              </w:rPr>
              <w:t>合同签订时间</w:t>
            </w:r>
          </w:p>
        </w:tc>
        <w:tc>
          <w:tcPr>
            <w:tcW w:w="1510" w:type="dxa"/>
            <w:tcBorders>
              <w:top w:val="single" w:color="000000" w:sz="4" w:space="0"/>
              <w:left w:val="single" w:color="000000" w:sz="4" w:space="0"/>
              <w:bottom w:val="single" w:color="000000" w:sz="4" w:space="0"/>
              <w:right w:val="single" w:color="000000" w:sz="4" w:space="0"/>
            </w:tcBorders>
            <w:vAlign w:val="center"/>
          </w:tcPr>
          <w:p w14:paraId="30AB902B">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C4D9483">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AC2BE9B">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0F73B42">
            <w:pPr>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0C95B3EF">
            <w:pPr>
              <w:jc w:val="center"/>
              <w:rPr>
                <w:rFonts w:hint="eastAsia" w:ascii="宋体" w:hAnsi="宋体" w:cs="宋体"/>
                <w:color w:val="auto"/>
                <w:szCs w:val="21"/>
              </w:rPr>
            </w:pPr>
          </w:p>
        </w:tc>
      </w:tr>
      <w:tr w14:paraId="610791F2">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28A559C0">
            <w:pPr>
              <w:jc w:val="center"/>
              <w:rPr>
                <w:rFonts w:hint="eastAsia" w:ascii="宋体" w:hAnsi="宋体" w:cs="宋体"/>
                <w:color w:val="auto"/>
                <w:szCs w:val="21"/>
              </w:rPr>
            </w:pPr>
            <w:r>
              <w:rPr>
                <w:rFonts w:hint="eastAsia" w:ascii="宋体" w:hAnsi="宋体" w:cs="宋体"/>
                <w:color w:val="auto"/>
                <w:kern w:val="0"/>
                <w:szCs w:val="21"/>
                <w:lang w:bidi="ar"/>
              </w:rPr>
              <w:t>服务期限</w:t>
            </w:r>
          </w:p>
        </w:tc>
        <w:tc>
          <w:tcPr>
            <w:tcW w:w="1510" w:type="dxa"/>
            <w:tcBorders>
              <w:top w:val="single" w:color="000000" w:sz="4" w:space="0"/>
              <w:left w:val="single" w:color="000000" w:sz="4" w:space="0"/>
              <w:bottom w:val="single" w:color="000000" w:sz="4" w:space="0"/>
              <w:right w:val="single" w:color="000000" w:sz="4" w:space="0"/>
            </w:tcBorders>
            <w:vAlign w:val="center"/>
          </w:tcPr>
          <w:p w14:paraId="62B368DE">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FC037FD">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6AE3B9F">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28DD89CF">
            <w:pPr>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9166937">
            <w:pPr>
              <w:jc w:val="center"/>
              <w:rPr>
                <w:rFonts w:hint="eastAsia" w:ascii="宋体" w:hAnsi="宋体" w:cs="宋体"/>
                <w:color w:val="auto"/>
                <w:szCs w:val="21"/>
              </w:rPr>
            </w:pPr>
          </w:p>
        </w:tc>
      </w:tr>
      <w:tr w14:paraId="17425B19">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1BBAB149">
            <w:pPr>
              <w:jc w:val="center"/>
              <w:rPr>
                <w:rFonts w:hint="eastAsia" w:ascii="宋体" w:hAnsi="宋体" w:cs="宋体"/>
                <w:color w:val="auto"/>
                <w:szCs w:val="21"/>
              </w:rPr>
            </w:pPr>
            <w:r>
              <w:rPr>
                <w:rFonts w:hint="eastAsia" w:ascii="宋体" w:hAnsi="宋体" w:cs="宋体"/>
                <w:color w:val="auto"/>
                <w:kern w:val="0"/>
                <w:szCs w:val="21"/>
                <w:lang w:bidi="ar"/>
              </w:rPr>
              <w:t>合同额（万元）</w:t>
            </w:r>
          </w:p>
        </w:tc>
        <w:tc>
          <w:tcPr>
            <w:tcW w:w="1510" w:type="dxa"/>
            <w:tcBorders>
              <w:top w:val="single" w:color="000000" w:sz="4" w:space="0"/>
              <w:left w:val="single" w:color="000000" w:sz="4" w:space="0"/>
              <w:bottom w:val="single" w:color="000000" w:sz="4" w:space="0"/>
              <w:right w:val="single" w:color="000000" w:sz="4" w:space="0"/>
            </w:tcBorders>
            <w:vAlign w:val="center"/>
          </w:tcPr>
          <w:p w14:paraId="69EC78DB">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A2D7CE7">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DA6D30C">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72BE969">
            <w:pPr>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32E94ED3">
            <w:pPr>
              <w:jc w:val="center"/>
              <w:rPr>
                <w:rFonts w:hint="eastAsia" w:ascii="宋体" w:hAnsi="宋体" w:cs="宋体"/>
                <w:color w:val="auto"/>
                <w:szCs w:val="21"/>
              </w:rPr>
            </w:pPr>
          </w:p>
        </w:tc>
      </w:tr>
      <w:tr w14:paraId="10BD1CF4">
        <w:tblPrEx>
          <w:tblCellMar>
            <w:top w:w="15" w:type="dxa"/>
            <w:left w:w="15" w:type="dxa"/>
            <w:bottom w:w="15" w:type="dxa"/>
            <w:right w:w="15" w:type="dxa"/>
          </w:tblCellMar>
        </w:tblPrEx>
        <w:trPr>
          <w:trHeight w:val="1128"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3CD10744">
            <w:pPr>
              <w:jc w:val="center"/>
              <w:rPr>
                <w:rFonts w:hint="eastAsia" w:ascii="宋体" w:hAnsi="宋体" w:cs="宋体"/>
                <w:color w:val="auto"/>
                <w:kern w:val="0"/>
                <w:szCs w:val="21"/>
                <w:lang w:bidi="ar"/>
              </w:rPr>
            </w:pPr>
            <w:r>
              <w:rPr>
                <w:rFonts w:hint="eastAsia" w:ascii="宋体" w:hAnsi="宋体" w:cs="宋体"/>
                <w:color w:val="auto"/>
                <w:kern w:val="0"/>
                <w:szCs w:val="21"/>
                <w:lang w:bidi="ar"/>
              </w:rPr>
              <w:t>工作内容</w:t>
            </w:r>
          </w:p>
        </w:tc>
        <w:tc>
          <w:tcPr>
            <w:tcW w:w="1510" w:type="dxa"/>
            <w:tcBorders>
              <w:top w:val="single" w:color="000000" w:sz="4" w:space="0"/>
              <w:left w:val="single" w:color="000000" w:sz="4" w:space="0"/>
              <w:bottom w:val="single" w:color="000000" w:sz="4" w:space="0"/>
              <w:right w:val="single" w:color="000000" w:sz="4" w:space="0"/>
            </w:tcBorders>
            <w:vAlign w:val="center"/>
          </w:tcPr>
          <w:p w14:paraId="1FC1F0E4">
            <w:pPr>
              <w:spacing w:line="360" w:lineRule="auto"/>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49857CD">
            <w:pPr>
              <w:spacing w:line="360" w:lineRule="auto"/>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1C810DE">
            <w:pPr>
              <w:spacing w:line="360" w:lineRule="auto"/>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D32CAB3">
            <w:pPr>
              <w:spacing w:line="360" w:lineRule="auto"/>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29CDB9C">
            <w:pPr>
              <w:spacing w:line="360" w:lineRule="auto"/>
              <w:jc w:val="center"/>
              <w:rPr>
                <w:rFonts w:hint="eastAsia" w:ascii="宋体" w:hAnsi="宋体" w:cs="宋体"/>
                <w:color w:val="auto"/>
                <w:szCs w:val="21"/>
              </w:rPr>
            </w:pPr>
          </w:p>
        </w:tc>
      </w:tr>
      <w:tr w14:paraId="09337DC9">
        <w:tblPrEx>
          <w:tblCellMar>
            <w:top w:w="15" w:type="dxa"/>
            <w:left w:w="15" w:type="dxa"/>
            <w:bottom w:w="15" w:type="dxa"/>
            <w:right w:w="15" w:type="dxa"/>
          </w:tblCellMar>
        </w:tblPrEx>
        <w:trPr>
          <w:trHeight w:val="923"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688C6E6A">
            <w:pPr>
              <w:jc w:val="center"/>
              <w:rPr>
                <w:rFonts w:hint="eastAsia" w:ascii="宋体" w:hAnsi="宋体" w:cs="宋体"/>
                <w:color w:val="auto"/>
                <w:kern w:val="0"/>
                <w:szCs w:val="21"/>
                <w:lang w:bidi="ar"/>
              </w:rPr>
            </w:pPr>
            <w:r>
              <w:rPr>
                <w:rFonts w:hint="eastAsia" w:ascii="宋体" w:hAnsi="宋体" w:cs="宋体"/>
                <w:color w:val="auto"/>
                <w:kern w:val="0"/>
                <w:szCs w:val="21"/>
                <w:lang w:bidi="ar"/>
              </w:rPr>
              <w:t>项目负责人</w:t>
            </w:r>
          </w:p>
        </w:tc>
        <w:tc>
          <w:tcPr>
            <w:tcW w:w="1510" w:type="dxa"/>
            <w:tcBorders>
              <w:top w:val="single" w:color="000000" w:sz="4" w:space="0"/>
              <w:left w:val="single" w:color="000000" w:sz="4" w:space="0"/>
              <w:bottom w:val="single" w:color="000000" w:sz="4" w:space="0"/>
              <w:right w:val="single" w:color="000000" w:sz="4" w:space="0"/>
            </w:tcBorders>
            <w:vAlign w:val="center"/>
          </w:tcPr>
          <w:p w14:paraId="41881246">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2B46D7B">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053C4ED">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C889825">
            <w:pPr>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36057067">
            <w:pPr>
              <w:jc w:val="center"/>
              <w:rPr>
                <w:rFonts w:hint="eastAsia" w:ascii="宋体" w:hAnsi="宋体" w:cs="宋体"/>
                <w:color w:val="auto"/>
                <w:szCs w:val="21"/>
              </w:rPr>
            </w:pPr>
          </w:p>
        </w:tc>
      </w:tr>
    </w:tbl>
    <w:p w14:paraId="183B21AF">
      <w:pPr>
        <w:ind w:firstLine="422" w:firstLineChars="200"/>
        <w:rPr>
          <w:rFonts w:hint="eastAsia" w:ascii="宋体" w:hAnsi="宋体" w:cs="宋体"/>
          <w:b/>
          <w:color w:val="auto"/>
          <w:szCs w:val="21"/>
        </w:rPr>
      </w:pPr>
      <w:r>
        <w:rPr>
          <w:rFonts w:hint="eastAsia" w:ascii="宋体" w:hAnsi="宋体" w:cs="宋体"/>
          <w:b/>
          <w:color w:val="auto"/>
          <w:szCs w:val="21"/>
        </w:rPr>
        <w:t>注：</w:t>
      </w:r>
    </w:p>
    <w:p w14:paraId="1694BB7C">
      <w:pPr>
        <w:ind w:firstLine="420" w:firstLineChars="200"/>
        <w:rPr>
          <w:rFonts w:hint="eastAsia" w:ascii="宋体" w:hAnsi="宋体" w:cs="宋体"/>
          <w:bCs/>
          <w:color w:val="auto"/>
          <w:szCs w:val="21"/>
        </w:rPr>
      </w:pPr>
      <w:r>
        <w:rPr>
          <w:rFonts w:hint="eastAsia" w:ascii="宋体" w:hAnsi="宋体" w:cs="宋体"/>
          <w:bCs/>
          <w:color w:val="auto"/>
          <w:szCs w:val="21"/>
        </w:rPr>
        <w:t>1.业绩要求是</w:t>
      </w:r>
      <w:r>
        <w:rPr>
          <w:rFonts w:hint="eastAsia" w:ascii="宋体" w:hAnsi="宋体" w:cs="宋体"/>
          <w:color w:val="auto"/>
          <w:spacing w:val="-4"/>
          <w:szCs w:val="21"/>
          <w:lang w:bidi="ar"/>
        </w:rPr>
        <w:t>自2022年</w:t>
      </w:r>
      <w:r>
        <w:rPr>
          <w:rFonts w:hint="eastAsia" w:ascii="宋体" w:hAnsi="宋体" w:cs="宋体"/>
          <w:color w:val="auto"/>
          <w:spacing w:val="-4"/>
          <w:szCs w:val="21"/>
          <w:lang w:val="en-US" w:eastAsia="zh-CN" w:bidi="ar"/>
        </w:rPr>
        <w:t>7</w:t>
      </w:r>
      <w:r>
        <w:rPr>
          <w:rFonts w:hint="eastAsia" w:ascii="宋体" w:hAnsi="宋体" w:cs="宋体"/>
          <w:color w:val="auto"/>
          <w:spacing w:val="-4"/>
          <w:szCs w:val="21"/>
          <w:lang w:bidi="ar"/>
        </w:rPr>
        <w:t>月1日至比选申请文件递交截止日</w:t>
      </w:r>
      <w:r>
        <w:rPr>
          <w:rFonts w:hint="eastAsia" w:ascii="宋体" w:hAnsi="宋体" w:cs="宋体"/>
          <w:bCs/>
          <w:color w:val="auto"/>
          <w:szCs w:val="21"/>
        </w:rPr>
        <w:t>，</w:t>
      </w:r>
      <w:r>
        <w:rPr>
          <w:rFonts w:hint="eastAsia" w:ascii="宋体" w:hAnsi="宋体" w:cs="宋体"/>
          <w:color w:val="auto"/>
          <w:spacing w:val="-4"/>
          <w:szCs w:val="21"/>
          <w:lang w:bidi="ar"/>
        </w:rPr>
        <w:t>以合同签订时间为准</w:t>
      </w:r>
      <w:r>
        <w:rPr>
          <w:rFonts w:hint="eastAsia" w:ascii="宋体" w:hAnsi="宋体" w:cs="宋体"/>
          <w:bCs/>
          <w:color w:val="auto"/>
          <w:szCs w:val="21"/>
        </w:rPr>
        <w:t>。</w:t>
      </w:r>
    </w:p>
    <w:p w14:paraId="709E71F3">
      <w:pPr>
        <w:pStyle w:val="62"/>
        <w:spacing w:line="360" w:lineRule="auto"/>
        <w:ind w:firstLine="420" w:firstLineChars="200"/>
        <w:rPr>
          <w:rFonts w:hint="eastAsia" w:ascii="宋体" w:hAnsi="宋体" w:cs="仿宋_GB2312"/>
          <w:b/>
          <w:color w:val="auto"/>
          <w:kern w:val="0"/>
          <w:szCs w:val="21"/>
        </w:rPr>
      </w:pPr>
      <w:r>
        <w:rPr>
          <w:rFonts w:hint="eastAsia" w:ascii="宋体" w:hAnsi="宋体" w:cs="仿宋_GB2312"/>
          <w:color w:val="auto"/>
          <w:kern w:val="0"/>
          <w:szCs w:val="21"/>
        </w:rPr>
        <w:t>2.所列项目需将合同协议书的</w:t>
      </w:r>
      <w:r>
        <w:rPr>
          <w:rStyle w:val="30"/>
          <w:rFonts w:hint="eastAsia" w:ascii="宋体" w:hAnsi="宋体" w:cs="宋体"/>
          <w:color w:val="auto"/>
          <w:szCs w:val="21"/>
        </w:rPr>
        <w:t>原件原色扫描件</w:t>
      </w:r>
      <w:r>
        <w:rPr>
          <w:rFonts w:hint="eastAsia" w:ascii="宋体" w:hAnsi="宋体" w:cs="仿宋_GB2312"/>
          <w:color w:val="auto"/>
          <w:kern w:val="0"/>
          <w:szCs w:val="21"/>
        </w:rPr>
        <w:t>作为业绩证明材料附于本表后。且业绩证明材料内容需体现工程规模、工作内容等信息，若不能反映上述信息时可提供发包人证明材料</w:t>
      </w:r>
      <w:r>
        <w:rPr>
          <w:rStyle w:val="30"/>
          <w:rFonts w:hint="eastAsia" w:ascii="宋体" w:hAnsi="宋体" w:cs="宋体"/>
          <w:color w:val="auto"/>
          <w:szCs w:val="21"/>
        </w:rPr>
        <w:t>原件原色扫描件</w:t>
      </w:r>
      <w:r>
        <w:rPr>
          <w:rFonts w:hint="eastAsia" w:ascii="宋体" w:hAnsi="宋体" w:cs="仿宋_GB2312"/>
          <w:color w:val="auto"/>
          <w:kern w:val="0"/>
          <w:szCs w:val="21"/>
        </w:rPr>
        <w:t>。业绩未附证明材料或证明材料不全或不满足资格审查条件的业绩，视为无效业绩。</w:t>
      </w:r>
    </w:p>
    <w:p w14:paraId="052FBDD6">
      <w:pPr>
        <w:pStyle w:val="62"/>
        <w:spacing w:line="360" w:lineRule="auto"/>
        <w:ind w:firstLine="420" w:firstLineChars="200"/>
        <w:rPr>
          <w:rFonts w:ascii="宋体" w:cs="仿宋_GB2312"/>
          <w:color w:val="auto"/>
          <w:kern w:val="0"/>
          <w:szCs w:val="21"/>
        </w:rPr>
      </w:pPr>
      <w:r>
        <w:rPr>
          <w:rFonts w:hint="eastAsia" w:ascii="宋体" w:hAnsi="宋体" w:cs="仿宋_GB2312"/>
          <w:color w:val="auto"/>
          <w:kern w:val="0"/>
          <w:szCs w:val="21"/>
        </w:rPr>
        <w:t>3.如近年来，比选申请人法人机构发生合法变更或重组或法人名称变更时，应提供相关部门的合法批件的影印件（黑白或彩色）或其他相关证明材料来证明其所附业绩的继承性。</w:t>
      </w:r>
    </w:p>
    <w:p w14:paraId="6816FA69">
      <w:pPr>
        <w:spacing w:line="360" w:lineRule="auto"/>
        <w:ind w:firstLine="420"/>
        <w:rPr>
          <w:rFonts w:hint="eastAsia" w:hAnsi="宋体"/>
          <w:bCs/>
          <w:color w:val="auto"/>
        </w:rPr>
      </w:pPr>
      <w:r>
        <w:rPr>
          <w:rFonts w:hint="eastAsia" w:hAnsi="宋体"/>
          <w:bCs/>
          <w:color w:val="auto"/>
        </w:rPr>
        <w:t>4．①如近年来，比选申请人法人机构发生合法变更或重组或法人名称变更时，应提供相关部门的合法批件或其他相关证明材料来证明其所附业绩的继承性。②具有母子关系公司，业绩不能互用。如涉及企业分、合的，应提供相关部门的合法批件或其他相关证明材料。</w:t>
      </w:r>
    </w:p>
    <w:p w14:paraId="60A72D8B">
      <w:pPr>
        <w:ind w:firstLine="482" w:firstLineChars="200"/>
        <w:jc w:val="left"/>
        <w:rPr>
          <w:rFonts w:ascii="Times New Roman" w:hAnsi="Times New Roman"/>
          <w:b/>
          <w:color w:val="auto"/>
          <w:kern w:val="0"/>
          <w:sz w:val="24"/>
          <w:szCs w:val="24"/>
        </w:rPr>
      </w:pPr>
      <w:r>
        <w:rPr>
          <w:rFonts w:ascii="Times New Roman" w:hAnsi="Times New Roman"/>
          <w:b/>
          <w:color w:val="auto"/>
          <w:kern w:val="0"/>
          <w:sz w:val="24"/>
          <w:szCs w:val="24"/>
        </w:rPr>
        <w:br w:type="page"/>
      </w:r>
    </w:p>
    <w:p w14:paraId="27AB2B32">
      <w:pPr>
        <w:rPr>
          <w:rFonts w:hint="eastAsia" w:ascii="Times New Roman" w:hAnsi="宋体"/>
          <w:bCs/>
          <w:color w:val="auto"/>
        </w:rPr>
      </w:pPr>
    </w:p>
    <w:p w14:paraId="0DEACBAC">
      <w:pPr>
        <w:tabs>
          <w:tab w:val="left" w:pos="5220"/>
          <w:tab w:val="left" w:pos="5400"/>
          <w:tab w:val="left" w:pos="5580"/>
        </w:tabs>
        <w:snapToGrid w:val="0"/>
        <w:spacing w:line="360" w:lineRule="auto"/>
        <w:jc w:val="center"/>
        <w:rPr>
          <w:rStyle w:val="30"/>
          <w:rFonts w:hint="eastAsia" w:ascii="宋体" w:hAnsi="宋体" w:cs="宋体"/>
          <w:b/>
          <w:color w:val="auto"/>
          <w:sz w:val="28"/>
          <w:szCs w:val="28"/>
        </w:rPr>
      </w:pPr>
      <w:r>
        <w:rPr>
          <w:rStyle w:val="30"/>
          <w:rFonts w:hint="eastAsia" w:ascii="宋体" w:hAnsi="宋体" w:cs="宋体"/>
          <w:b/>
          <w:color w:val="auto"/>
          <w:sz w:val="28"/>
          <w:szCs w:val="28"/>
        </w:rPr>
        <w:t>（三）信誉承诺函</w:t>
      </w:r>
    </w:p>
    <w:p w14:paraId="49FE57F2">
      <w:pPr>
        <w:spacing w:line="500" w:lineRule="exact"/>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 xml:space="preserve">      （比选人名称）</w:t>
      </w:r>
      <w:r>
        <w:rPr>
          <w:rFonts w:hint="eastAsia" w:ascii="宋体" w:hAnsi="宋体" w:cs="宋体"/>
          <w:color w:val="auto"/>
          <w:szCs w:val="21"/>
        </w:rPr>
        <w:t>：</w:t>
      </w:r>
    </w:p>
    <w:p w14:paraId="0DCE696E">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我方承诺：</w:t>
      </w:r>
    </w:p>
    <w:p w14:paraId="50D4C92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（1）在“国家企业信用信息公示系统”（http://www.gsxt.gov.cn）中未被列为严重违法失信企业；</w:t>
      </w:r>
    </w:p>
    <w:p w14:paraId="745976C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（2）在“信用中国”网站（http://www.creditchina.gov.cn）中未被列为失信被执行人（通过“信用中国”查询“失信被执行人”链接“中国执行信息公开网（http://zxgk.court.gov.cn/shixin/）”的结果）。</w:t>
      </w:r>
    </w:p>
    <w:p w14:paraId="3087C4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上述内容如经比选人在比选申请截止日查询结果不符的，使得我方的资格条件不符合比选文件规定的，评选委员会应否决我方比选申请。</w:t>
      </w:r>
    </w:p>
    <w:p w14:paraId="58FA1B69">
      <w:pPr>
        <w:numPr>
          <w:ilvl w:val="0"/>
          <w:numId w:val="3"/>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我单位 </w:t>
      </w:r>
      <w:r>
        <w:rPr>
          <w:rFonts w:hint="eastAsia" w:ascii="宋体" w:hAnsi="宋体" w:cs="宋体"/>
          <w:color w:val="auto"/>
          <w:szCs w:val="21"/>
          <w:u w:val="single"/>
        </w:rPr>
        <w:t xml:space="preserve"> （比选申请人名称）   （统一社会信用代码） </w:t>
      </w:r>
      <w:r>
        <w:rPr>
          <w:rFonts w:hint="eastAsia" w:ascii="宋体" w:hAnsi="宋体" w:cs="宋体"/>
          <w:color w:val="auto"/>
          <w:szCs w:val="21"/>
        </w:rPr>
        <w:t xml:space="preserve"> 、法定代表人 </w:t>
      </w:r>
      <w:r>
        <w:rPr>
          <w:rFonts w:hint="eastAsia" w:ascii="宋体" w:hAnsi="宋体" w:cs="宋体"/>
          <w:color w:val="auto"/>
          <w:szCs w:val="21"/>
          <w:u w:val="single"/>
        </w:rPr>
        <w:t xml:space="preserve"> （姓名）   （身份证号）</w:t>
      </w:r>
      <w:r>
        <w:rPr>
          <w:rFonts w:hint="eastAsia" w:ascii="宋体" w:hAnsi="宋体" w:cs="宋体"/>
          <w:color w:val="auto"/>
          <w:szCs w:val="21"/>
          <w:u w:val="none"/>
        </w:rPr>
        <w:t xml:space="preserve"> </w:t>
      </w:r>
      <w:r>
        <w:rPr>
          <w:rFonts w:hint="eastAsia" w:ascii="宋体" w:hAnsi="宋体" w:cs="宋体"/>
          <w:color w:val="auto"/>
          <w:szCs w:val="21"/>
          <w:u w:val="none"/>
          <w:lang w:eastAsia="zh-CN"/>
        </w:rPr>
        <w:t>、</w:t>
      </w:r>
      <w:r>
        <w:rPr>
          <w:rFonts w:hint="eastAsia" w:ascii="宋体" w:hAnsi="宋体" w:cs="宋体"/>
          <w:color w:val="auto"/>
          <w:szCs w:val="21"/>
          <w:u w:val="single"/>
          <w:lang w:eastAsia="zh-CN"/>
        </w:rPr>
        <w:t>拟任项目负责人</w:t>
      </w:r>
      <w:r>
        <w:rPr>
          <w:rFonts w:hint="eastAsia" w:ascii="宋体" w:hAnsi="宋体" w:cs="宋体"/>
          <w:color w:val="auto"/>
          <w:szCs w:val="21"/>
          <w:u w:val="single"/>
        </w:rPr>
        <w:t xml:space="preserve">  （姓名）   （身份证号） </w:t>
      </w:r>
      <w:r>
        <w:rPr>
          <w:rFonts w:hint="eastAsia" w:ascii="宋体" w:hAnsi="宋体" w:cs="宋体"/>
          <w:color w:val="auto"/>
          <w:szCs w:val="21"/>
        </w:rPr>
        <w:t>在</w:t>
      </w:r>
      <w:r>
        <w:rPr>
          <w:rFonts w:hint="eastAsia" w:ascii="宋体" w:hAnsi="宋体" w:cs="宋体"/>
          <w:color w:val="auto"/>
          <w:szCs w:val="21"/>
          <w:u w:val="single"/>
        </w:rPr>
        <w:t xml:space="preserve"> 2022 </w:t>
      </w:r>
      <w:r>
        <w:rPr>
          <w:rFonts w:hint="eastAsia" w:ascii="宋体" w:hAnsi="宋体" w:cs="宋体"/>
          <w:color w:val="auto"/>
          <w:szCs w:val="21"/>
        </w:rPr>
        <w:t>年</w:t>
      </w:r>
      <w:r>
        <w:rPr>
          <w:rFonts w:hint="eastAsia" w:ascii="宋体" w:hAnsi="宋体" w:cs="宋体"/>
          <w:color w:val="auto"/>
          <w:szCs w:val="21"/>
          <w:u w:val="single"/>
          <w:lang w:val="en-US" w:eastAsia="zh-CN"/>
        </w:rPr>
        <w:t>8</w:t>
      </w:r>
      <w:r>
        <w:rPr>
          <w:rFonts w:hint="eastAsia" w:ascii="宋体" w:hAnsi="宋体" w:cs="宋体"/>
          <w:color w:val="auto"/>
          <w:szCs w:val="21"/>
        </w:rPr>
        <w:t xml:space="preserve"> 月</w:t>
      </w:r>
      <w:r>
        <w:rPr>
          <w:rFonts w:hint="eastAsia" w:ascii="宋体" w:hAnsi="宋体" w:cs="宋体"/>
          <w:color w:val="auto"/>
          <w:szCs w:val="21"/>
          <w:u w:val="single"/>
        </w:rPr>
        <w:t xml:space="preserve"> 1 </w:t>
      </w:r>
      <w:r>
        <w:rPr>
          <w:rFonts w:hint="eastAsia" w:ascii="宋体" w:hAnsi="宋体" w:cs="宋体"/>
          <w:color w:val="auto"/>
          <w:szCs w:val="21"/>
        </w:rPr>
        <w:t>日至本项目比选申请文件递交截止日，没有被人民法院生效判决或裁定认定行贿犯罪（包括行贿罪、单位行贿罪、对单位行贿罪、介绍贿赂罪等）。若在中选合同签订之前发现我单位或法定代表人或项目负责人在上述期间存在犯行贿罪的，可取消我单位中选候选人或中选人资格。若在合同执行期间发现我单位或法定代表人或项目负责人在上述期间存在行贿犯罪的，</w:t>
      </w:r>
      <w:r>
        <w:rPr>
          <w:rFonts w:hint="eastAsia" w:ascii="宋体" w:hAnsi="宋体" w:cs="宋体"/>
          <w:color w:val="auto"/>
          <w:szCs w:val="21"/>
          <w:lang w:val="en-US" w:eastAsia="zh-CN"/>
        </w:rPr>
        <w:t>比选申请人支付比选人</w:t>
      </w:r>
      <w:r>
        <w:rPr>
          <w:rFonts w:hint="eastAsia" w:ascii="宋体" w:hAnsi="宋体" w:cs="宋体"/>
          <w:color w:val="auto"/>
          <w:szCs w:val="21"/>
          <w:u w:val="single"/>
        </w:rPr>
        <w:t>2万元</w:t>
      </w:r>
      <w:r>
        <w:rPr>
          <w:rFonts w:hint="eastAsia" w:ascii="宋体" w:hAnsi="宋体" w:cs="宋体"/>
          <w:color w:val="auto"/>
          <w:szCs w:val="21"/>
        </w:rPr>
        <w:t>作为违约金。</w:t>
      </w:r>
    </w:p>
    <w:p w14:paraId="60F90B68">
      <w:pPr>
        <w:spacing w:line="500" w:lineRule="exact"/>
        <w:ind w:firstLine="420" w:firstLineChars="200"/>
        <w:rPr>
          <w:rFonts w:hint="eastAsia" w:ascii="宋体" w:hAnsi="宋体" w:cs="宋体"/>
          <w:color w:val="auto"/>
          <w:szCs w:val="21"/>
        </w:rPr>
      </w:pPr>
    </w:p>
    <w:p w14:paraId="4B4E126F">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 xml:space="preserve">                  比选申请人：</w:t>
      </w:r>
      <w:r>
        <w:rPr>
          <w:rFonts w:hint="eastAsia" w:ascii="宋体" w:hAnsi="宋体" w:cs="宋体"/>
          <w:color w:val="auto"/>
          <w:szCs w:val="21"/>
          <w:u w:val="single"/>
        </w:rPr>
        <w:t xml:space="preserve">                               </w:t>
      </w:r>
      <w:r>
        <w:rPr>
          <w:rFonts w:hint="eastAsia" w:ascii="宋体" w:hAnsi="宋体" w:cs="宋体"/>
          <w:color w:val="auto"/>
          <w:szCs w:val="21"/>
        </w:rPr>
        <w:t xml:space="preserve"> （盖单位章）</w:t>
      </w:r>
    </w:p>
    <w:p w14:paraId="4CC830D8">
      <w:pPr>
        <w:spacing w:line="500" w:lineRule="exact"/>
        <w:ind w:firstLine="2310" w:firstLineChars="1100"/>
        <w:rPr>
          <w:rStyle w:val="30"/>
          <w:rFonts w:hint="eastAsia" w:ascii="宋体" w:hAnsi="宋体" w:cs="宋体"/>
          <w:b/>
          <w:bCs/>
          <w:color w:val="auto"/>
          <w:sz w:val="22"/>
        </w:rPr>
      </w:pPr>
      <w:r>
        <w:rPr>
          <w:rFonts w:hint="eastAsia" w:ascii="宋体" w:hAnsi="宋体" w:cs="宋体"/>
          <w:color w:val="auto"/>
          <w:szCs w:val="21"/>
        </w:rPr>
        <w:t>法定代表人或委托代理人：</w:t>
      </w:r>
      <w:r>
        <w:rPr>
          <w:rStyle w:val="30"/>
          <w:rFonts w:hint="eastAsia" w:ascii="宋体" w:hAnsi="宋体" w:cs="宋体"/>
          <w:b/>
          <w:bCs/>
          <w:color w:val="auto"/>
          <w:sz w:val="24"/>
          <w:szCs w:val="24"/>
          <w:u w:val="single" w:color="000000"/>
        </w:rPr>
        <w:t xml:space="preserve">                  </w:t>
      </w:r>
      <w:r>
        <w:rPr>
          <w:rStyle w:val="30"/>
          <w:rFonts w:hint="eastAsia" w:ascii="宋体" w:hAnsi="宋体" w:cs="宋体"/>
          <w:color w:val="auto"/>
          <w:szCs w:val="21"/>
        </w:rPr>
        <w:t>（签字）</w:t>
      </w:r>
    </w:p>
    <w:p w14:paraId="1CDFE6BF">
      <w:pPr>
        <w:spacing w:line="500" w:lineRule="exact"/>
        <w:ind w:firstLine="2310" w:firstLineChars="1100"/>
        <w:rPr>
          <w:rFonts w:hint="eastAsia" w:ascii="宋体" w:hAnsi="宋体" w:cs="宋体"/>
          <w:color w:val="auto"/>
          <w:szCs w:val="21"/>
        </w:rPr>
      </w:pPr>
      <w:r>
        <w:rPr>
          <w:rFonts w:hint="eastAsia" w:ascii="宋体" w:hAnsi="宋体" w:cs="宋体"/>
          <w:color w:val="auto"/>
          <w:szCs w:val="21"/>
        </w:rPr>
        <w:t>日 期：</w:t>
      </w:r>
      <w:r>
        <w:rPr>
          <w:rStyle w:val="30"/>
          <w:rFonts w:hint="eastAsia" w:ascii="宋体" w:hAnsi="宋体" w:cs="宋体"/>
          <w:b/>
          <w:bCs/>
          <w:color w:val="auto"/>
          <w:sz w:val="24"/>
          <w:szCs w:val="24"/>
          <w:u w:val="single" w:color="000000"/>
        </w:rPr>
        <w:t xml:space="preserve">     </w:t>
      </w:r>
      <w:r>
        <w:rPr>
          <w:rFonts w:hint="eastAsia" w:ascii="宋体" w:hAnsi="宋体" w:cs="宋体"/>
          <w:color w:val="auto"/>
          <w:szCs w:val="21"/>
        </w:rPr>
        <w:t>年</w:t>
      </w:r>
      <w:r>
        <w:rPr>
          <w:rStyle w:val="30"/>
          <w:rFonts w:hint="eastAsia" w:ascii="宋体" w:hAnsi="宋体" w:cs="宋体"/>
          <w:b/>
          <w:bCs/>
          <w:color w:val="auto"/>
          <w:sz w:val="24"/>
          <w:szCs w:val="24"/>
          <w:u w:val="single" w:color="000000"/>
        </w:rPr>
        <w:t xml:space="preserve">     </w:t>
      </w:r>
      <w:r>
        <w:rPr>
          <w:rFonts w:hint="eastAsia" w:ascii="宋体" w:hAnsi="宋体" w:cs="宋体"/>
          <w:color w:val="auto"/>
          <w:szCs w:val="21"/>
        </w:rPr>
        <w:t>月    日</w:t>
      </w:r>
    </w:p>
    <w:p w14:paraId="45775253">
      <w:pPr>
        <w:spacing w:line="500" w:lineRule="exact"/>
        <w:ind w:firstLine="420" w:firstLineChars="200"/>
        <w:rPr>
          <w:rFonts w:hint="eastAsia" w:ascii="宋体" w:hAnsi="宋体" w:cs="宋体"/>
          <w:color w:val="auto"/>
          <w:szCs w:val="21"/>
        </w:rPr>
      </w:pPr>
    </w:p>
    <w:p w14:paraId="40553DD8">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注：比选申请人无需附相应网站查询结果，仅提供本承诺函即可。</w:t>
      </w:r>
    </w:p>
    <w:p w14:paraId="6798ACBF">
      <w:pPr>
        <w:pStyle w:val="50"/>
        <w:snapToGrid w:val="0"/>
        <w:ind w:firstLine="480"/>
        <w:textAlignment w:val="baseline"/>
        <w:rPr>
          <w:rStyle w:val="30"/>
          <w:rFonts w:hint="eastAsia" w:ascii="宋体" w:hAnsi="宋体" w:cs="宋体"/>
          <w:color w:val="auto"/>
          <w:sz w:val="24"/>
        </w:rPr>
      </w:pPr>
    </w:p>
    <w:p w14:paraId="731BAC07">
      <w:pPr>
        <w:snapToGrid w:val="0"/>
        <w:spacing w:line="360" w:lineRule="auto"/>
        <w:rPr>
          <w:rStyle w:val="30"/>
          <w:rFonts w:hint="eastAsia" w:ascii="宋体" w:hAnsi="宋体" w:cs="宋体"/>
          <w:b/>
          <w:color w:val="auto"/>
          <w:sz w:val="32"/>
          <w:szCs w:val="32"/>
        </w:rPr>
      </w:pPr>
    </w:p>
    <w:p w14:paraId="02F42883">
      <w:pPr>
        <w:pStyle w:val="2"/>
        <w:rPr>
          <w:color w:val="auto"/>
        </w:rPr>
      </w:pPr>
    </w:p>
    <w:p w14:paraId="1DEE230A">
      <w:pPr>
        <w:pStyle w:val="10"/>
        <w:numPr>
          <w:ilvl w:val="255"/>
          <w:numId w:val="0"/>
        </w:numPr>
        <w:spacing w:line="360" w:lineRule="auto"/>
        <w:rPr>
          <w:rFonts w:hint="eastAsia" w:cs="宋体" w:asciiTheme="minorEastAsia" w:hAnsiTheme="minorEastAsia"/>
          <w:color w:val="auto"/>
        </w:rPr>
      </w:pPr>
    </w:p>
    <w:p w14:paraId="7525010E">
      <w:pPr>
        <w:rPr>
          <w:rFonts w:hint="eastAsia" w:ascii="宋体" w:hAnsi="宋体"/>
          <w:color w:val="auto"/>
          <w:sz w:val="32"/>
          <w:szCs w:val="32"/>
        </w:rPr>
      </w:pPr>
      <w:r>
        <w:rPr>
          <w:rFonts w:hint="eastAsia" w:ascii="宋体" w:hAnsi="宋体"/>
          <w:color w:val="auto"/>
          <w:sz w:val="32"/>
          <w:szCs w:val="32"/>
        </w:rPr>
        <w:br w:type="page"/>
      </w:r>
    </w:p>
    <w:p w14:paraId="2F2BAF1A">
      <w:pPr>
        <w:spacing w:before="78" w:line="219" w:lineRule="auto"/>
        <w:ind w:left="2095"/>
        <w:rPr>
          <w:rFonts w:ascii="宋体" w:hAnsi="宋体" w:eastAsia="宋体" w:cs="宋体"/>
          <w:sz w:val="24"/>
          <w:szCs w:val="24"/>
          <w:lang w:eastAsia="zh-CN"/>
        </w:rPr>
      </w:pPr>
      <w:r>
        <w:rPr>
          <w:rFonts w:hint="eastAsia" w:ascii="宋体" w:hAnsi="宋体" w:eastAsia="宋体" w:cs="宋体"/>
          <w:b/>
          <w:bCs/>
          <w:spacing w:val="-2"/>
          <w:sz w:val="24"/>
          <w:szCs w:val="24"/>
          <w:lang w:eastAsia="zh-CN"/>
        </w:rPr>
        <w:t>（四）</w:t>
      </w:r>
      <w:r>
        <w:rPr>
          <w:rFonts w:ascii="宋体" w:hAnsi="宋体" w:eastAsia="宋体" w:cs="宋体"/>
          <w:b/>
          <w:bCs/>
          <w:spacing w:val="-2"/>
          <w:sz w:val="24"/>
          <w:szCs w:val="24"/>
          <w:lang w:eastAsia="zh-CN"/>
        </w:rPr>
        <w:t>拟委任的主要人员（项目负责人）资历表</w:t>
      </w:r>
    </w:p>
    <w:p w14:paraId="0BC5C8B1">
      <w:pPr>
        <w:spacing w:before="33"/>
        <w:rPr>
          <w:lang w:eastAsia="zh-CN"/>
        </w:rPr>
      </w:pPr>
    </w:p>
    <w:tbl>
      <w:tblPr>
        <w:tblStyle w:val="61"/>
        <w:tblW w:w="8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6"/>
        <w:gridCol w:w="1281"/>
        <w:gridCol w:w="1437"/>
        <w:gridCol w:w="1111"/>
        <w:gridCol w:w="1829"/>
        <w:gridCol w:w="1382"/>
      </w:tblGrid>
      <w:tr w14:paraId="1CF80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jc w:val="center"/>
        </w:trPr>
        <w:tc>
          <w:tcPr>
            <w:tcW w:w="1596" w:type="dxa"/>
          </w:tcPr>
          <w:p w14:paraId="0ABFB5B7">
            <w:pPr>
              <w:pStyle w:val="66"/>
              <w:spacing w:line="372" w:lineRule="auto"/>
              <w:rPr>
                <w:lang w:eastAsia="zh-CN"/>
              </w:rPr>
            </w:pPr>
          </w:p>
          <w:p w14:paraId="579E0064">
            <w:pPr>
              <w:spacing w:before="65" w:line="228" w:lineRule="auto"/>
              <w:ind w:left="513"/>
              <w:rPr>
                <w:rFonts w:ascii="宋体" w:hAnsi="宋体" w:eastAsia="宋体" w:cs="宋体"/>
                <w:sz w:val="20"/>
                <w:szCs w:val="20"/>
              </w:rPr>
            </w:pPr>
            <w:r>
              <w:rPr>
                <w:rFonts w:ascii="宋体" w:hAnsi="宋体" w:eastAsia="宋体" w:cs="宋体"/>
                <w:spacing w:val="4"/>
                <w:sz w:val="20"/>
                <w:szCs w:val="20"/>
              </w:rPr>
              <w:t>姓名</w:t>
            </w:r>
          </w:p>
        </w:tc>
        <w:tc>
          <w:tcPr>
            <w:tcW w:w="1281" w:type="dxa"/>
            <w:vAlign w:val="center"/>
          </w:tcPr>
          <w:p w14:paraId="50D85310">
            <w:pPr>
              <w:spacing w:before="65" w:line="228" w:lineRule="auto"/>
              <w:ind w:left="0"/>
              <w:jc w:val="center"/>
              <w:rPr>
                <w:rFonts w:ascii="宋体" w:hAnsi="宋体" w:eastAsia="宋体" w:cs="宋体"/>
                <w:sz w:val="20"/>
                <w:lang w:eastAsia="zh-CN"/>
              </w:rPr>
            </w:pPr>
          </w:p>
        </w:tc>
        <w:tc>
          <w:tcPr>
            <w:tcW w:w="1437" w:type="dxa"/>
          </w:tcPr>
          <w:p w14:paraId="6FEB493D">
            <w:pPr>
              <w:pStyle w:val="66"/>
              <w:spacing w:line="372" w:lineRule="auto"/>
            </w:pPr>
          </w:p>
          <w:p w14:paraId="6C249148">
            <w:pPr>
              <w:spacing w:before="65" w:line="228" w:lineRule="auto"/>
              <w:ind w:left="515"/>
              <w:rPr>
                <w:rFonts w:ascii="宋体" w:hAnsi="宋体" w:eastAsia="宋体" w:cs="宋体"/>
                <w:sz w:val="20"/>
                <w:szCs w:val="20"/>
              </w:rPr>
            </w:pPr>
            <w:r>
              <w:rPr>
                <w:rFonts w:ascii="宋体" w:hAnsi="宋体" w:eastAsia="宋体" w:cs="宋体"/>
                <w:spacing w:val="4"/>
                <w:sz w:val="20"/>
                <w:szCs w:val="20"/>
              </w:rPr>
              <w:t>年龄</w:t>
            </w:r>
          </w:p>
        </w:tc>
        <w:tc>
          <w:tcPr>
            <w:tcW w:w="1111" w:type="dxa"/>
            <w:vAlign w:val="center"/>
          </w:tcPr>
          <w:p w14:paraId="1596FDD7">
            <w:pPr>
              <w:pStyle w:val="66"/>
              <w:jc w:val="center"/>
              <w:rPr>
                <w:lang w:eastAsia="zh-CN"/>
              </w:rPr>
            </w:pPr>
          </w:p>
        </w:tc>
        <w:tc>
          <w:tcPr>
            <w:tcW w:w="1829" w:type="dxa"/>
            <w:vAlign w:val="center"/>
          </w:tcPr>
          <w:p w14:paraId="315C8878">
            <w:pPr>
              <w:spacing w:before="32" w:line="228" w:lineRule="auto"/>
              <w:ind w:left="100"/>
              <w:jc w:val="center"/>
              <w:rPr>
                <w:rFonts w:ascii="宋体" w:hAnsi="宋体" w:eastAsia="宋体" w:cs="宋体"/>
                <w:sz w:val="20"/>
                <w:szCs w:val="20"/>
                <w:lang w:eastAsia="zh-CN"/>
              </w:rPr>
            </w:pPr>
            <w:r>
              <w:rPr>
                <w:rFonts w:ascii="宋体" w:hAnsi="宋体" w:eastAsia="宋体" w:cs="宋体"/>
                <w:spacing w:val="8"/>
                <w:sz w:val="20"/>
                <w:szCs w:val="20"/>
                <w:lang w:eastAsia="zh-CN"/>
              </w:rPr>
              <w:t>执业或职业资</w:t>
            </w:r>
            <w:r>
              <w:rPr>
                <w:rFonts w:ascii="宋体" w:hAnsi="宋体" w:eastAsia="宋体" w:cs="宋体"/>
                <w:spacing w:val="4"/>
                <w:sz w:val="20"/>
                <w:szCs w:val="20"/>
                <w:lang w:eastAsia="zh-CN"/>
              </w:rPr>
              <w:t>格证书名称（若</w:t>
            </w:r>
            <w:r>
              <w:rPr>
                <w:rFonts w:ascii="宋体" w:hAnsi="宋体" w:eastAsia="宋体" w:cs="宋体"/>
                <w:spacing w:val="-1"/>
                <w:sz w:val="20"/>
                <w:szCs w:val="20"/>
                <w:lang w:eastAsia="zh-CN"/>
              </w:rPr>
              <w:t>有）</w:t>
            </w:r>
          </w:p>
        </w:tc>
        <w:tc>
          <w:tcPr>
            <w:tcW w:w="1382" w:type="dxa"/>
            <w:vAlign w:val="center"/>
          </w:tcPr>
          <w:p w14:paraId="4B8A5AB7">
            <w:pPr>
              <w:pStyle w:val="66"/>
              <w:jc w:val="center"/>
              <w:rPr>
                <w:lang w:eastAsia="zh-CN"/>
              </w:rPr>
            </w:pPr>
          </w:p>
        </w:tc>
      </w:tr>
      <w:tr w14:paraId="1DC89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1596" w:type="dxa"/>
          </w:tcPr>
          <w:p w14:paraId="1F19DFDD">
            <w:pPr>
              <w:spacing w:before="251" w:line="228" w:lineRule="auto"/>
              <w:ind w:left="305"/>
              <w:rPr>
                <w:rFonts w:ascii="宋体" w:hAnsi="宋体" w:eastAsia="宋体" w:cs="宋体"/>
                <w:sz w:val="20"/>
                <w:szCs w:val="20"/>
              </w:rPr>
            </w:pPr>
            <w:r>
              <w:rPr>
                <w:rFonts w:ascii="宋体" w:hAnsi="宋体" w:eastAsia="宋体" w:cs="宋体"/>
                <w:spacing w:val="7"/>
                <w:sz w:val="20"/>
                <w:szCs w:val="20"/>
              </w:rPr>
              <w:t>技术职称</w:t>
            </w:r>
          </w:p>
        </w:tc>
        <w:tc>
          <w:tcPr>
            <w:tcW w:w="1281" w:type="dxa"/>
            <w:vAlign w:val="center"/>
          </w:tcPr>
          <w:p w14:paraId="474BE866">
            <w:pPr>
              <w:pStyle w:val="66"/>
              <w:jc w:val="center"/>
              <w:rPr>
                <w:lang w:eastAsia="zh-CN"/>
              </w:rPr>
            </w:pPr>
          </w:p>
        </w:tc>
        <w:tc>
          <w:tcPr>
            <w:tcW w:w="1437" w:type="dxa"/>
          </w:tcPr>
          <w:p w14:paraId="0AF1D75D">
            <w:pPr>
              <w:spacing w:before="251" w:line="229" w:lineRule="auto"/>
              <w:ind w:left="518"/>
              <w:rPr>
                <w:rFonts w:ascii="宋体" w:hAnsi="宋体" w:eastAsia="宋体" w:cs="宋体"/>
                <w:sz w:val="20"/>
                <w:szCs w:val="20"/>
              </w:rPr>
            </w:pPr>
            <w:r>
              <w:rPr>
                <w:rFonts w:ascii="宋体" w:hAnsi="宋体" w:eastAsia="宋体" w:cs="宋体"/>
                <w:spacing w:val="2"/>
                <w:sz w:val="20"/>
                <w:szCs w:val="20"/>
              </w:rPr>
              <w:t>学历</w:t>
            </w:r>
          </w:p>
        </w:tc>
        <w:tc>
          <w:tcPr>
            <w:tcW w:w="1111" w:type="dxa"/>
            <w:vAlign w:val="center"/>
          </w:tcPr>
          <w:p w14:paraId="6F04489F">
            <w:pPr>
              <w:pStyle w:val="66"/>
              <w:jc w:val="center"/>
              <w:rPr>
                <w:lang w:eastAsia="zh-CN"/>
              </w:rPr>
            </w:pPr>
          </w:p>
        </w:tc>
        <w:tc>
          <w:tcPr>
            <w:tcW w:w="1829" w:type="dxa"/>
            <w:vAlign w:val="center"/>
          </w:tcPr>
          <w:p w14:paraId="2805E9A6">
            <w:pPr>
              <w:spacing w:before="47" w:line="362" w:lineRule="auto"/>
              <w:ind w:left="413" w:right="91" w:hanging="313"/>
              <w:jc w:val="center"/>
              <w:rPr>
                <w:rFonts w:ascii="宋体" w:hAnsi="宋体" w:eastAsia="宋体" w:cs="宋体"/>
                <w:spacing w:val="8"/>
                <w:sz w:val="20"/>
                <w:szCs w:val="20"/>
              </w:rPr>
            </w:pPr>
            <w:r>
              <w:rPr>
                <w:rFonts w:ascii="宋体" w:hAnsi="宋体" w:eastAsia="宋体" w:cs="宋体"/>
                <w:spacing w:val="8"/>
                <w:sz w:val="20"/>
                <w:szCs w:val="20"/>
              </w:rPr>
              <w:t>拟在本标段</w:t>
            </w:r>
          </w:p>
          <w:p w14:paraId="3A4EE209">
            <w:pPr>
              <w:spacing w:before="47" w:line="362" w:lineRule="auto"/>
              <w:ind w:left="413" w:right="91" w:hanging="313"/>
              <w:jc w:val="center"/>
              <w:rPr>
                <w:rFonts w:ascii="宋体" w:hAnsi="宋体" w:eastAsia="宋体" w:cs="宋体"/>
                <w:sz w:val="20"/>
                <w:szCs w:val="20"/>
              </w:rPr>
            </w:pPr>
            <w:r>
              <w:rPr>
                <w:rFonts w:ascii="宋体" w:hAnsi="宋体" w:eastAsia="宋体" w:cs="宋体"/>
                <w:spacing w:val="8"/>
                <w:sz w:val="20"/>
                <w:szCs w:val="20"/>
              </w:rPr>
              <w:t>工</w:t>
            </w:r>
            <w:r>
              <w:rPr>
                <w:rFonts w:ascii="宋体" w:hAnsi="宋体" w:eastAsia="宋体" w:cs="宋体"/>
                <w:spacing w:val="7"/>
                <w:sz w:val="20"/>
                <w:szCs w:val="20"/>
              </w:rPr>
              <w:t>程任职</w:t>
            </w:r>
          </w:p>
        </w:tc>
        <w:tc>
          <w:tcPr>
            <w:tcW w:w="1382" w:type="dxa"/>
            <w:vAlign w:val="center"/>
          </w:tcPr>
          <w:p w14:paraId="4CB91235">
            <w:pPr>
              <w:pStyle w:val="66"/>
              <w:jc w:val="center"/>
              <w:rPr>
                <w:lang w:eastAsia="zh-CN"/>
              </w:rPr>
            </w:pPr>
          </w:p>
        </w:tc>
      </w:tr>
      <w:tr w14:paraId="42A22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596" w:type="dxa"/>
          </w:tcPr>
          <w:p w14:paraId="28E2DFE2">
            <w:pPr>
              <w:spacing w:before="161" w:line="228" w:lineRule="auto"/>
              <w:ind w:left="307"/>
              <w:rPr>
                <w:rFonts w:ascii="宋体" w:hAnsi="宋体" w:eastAsia="宋体" w:cs="宋体"/>
                <w:sz w:val="20"/>
                <w:szCs w:val="20"/>
              </w:rPr>
            </w:pPr>
            <w:r>
              <w:rPr>
                <w:rFonts w:ascii="宋体" w:hAnsi="宋体" w:eastAsia="宋体" w:cs="宋体"/>
                <w:spacing w:val="6"/>
                <w:sz w:val="20"/>
                <w:szCs w:val="20"/>
              </w:rPr>
              <w:t>工作年限</w:t>
            </w:r>
          </w:p>
        </w:tc>
        <w:tc>
          <w:tcPr>
            <w:tcW w:w="3829" w:type="dxa"/>
            <w:gridSpan w:val="3"/>
            <w:vAlign w:val="center"/>
          </w:tcPr>
          <w:p w14:paraId="6DD9AC9C">
            <w:pPr>
              <w:pStyle w:val="66"/>
              <w:jc w:val="center"/>
              <w:rPr>
                <w:lang w:eastAsia="zh-CN"/>
              </w:rPr>
            </w:pPr>
          </w:p>
        </w:tc>
        <w:tc>
          <w:tcPr>
            <w:tcW w:w="1829" w:type="dxa"/>
          </w:tcPr>
          <w:p w14:paraId="4B9AF399">
            <w:pPr>
              <w:spacing w:before="162" w:line="228" w:lineRule="auto"/>
              <w:ind w:left="310"/>
              <w:rPr>
                <w:rFonts w:ascii="宋体" w:hAnsi="宋体" w:eastAsia="宋体" w:cs="宋体"/>
                <w:sz w:val="20"/>
                <w:szCs w:val="20"/>
              </w:rPr>
            </w:pPr>
            <w:r>
              <w:rPr>
                <w:rFonts w:ascii="宋体" w:hAnsi="宋体" w:eastAsia="宋体" w:cs="宋体"/>
                <w:spacing w:val="7"/>
                <w:sz w:val="20"/>
                <w:szCs w:val="20"/>
              </w:rPr>
              <w:t>职称专业</w:t>
            </w:r>
          </w:p>
        </w:tc>
        <w:tc>
          <w:tcPr>
            <w:tcW w:w="1382" w:type="dxa"/>
            <w:vAlign w:val="center"/>
          </w:tcPr>
          <w:p w14:paraId="47ED7AF5">
            <w:pPr>
              <w:pStyle w:val="66"/>
              <w:jc w:val="center"/>
              <w:rPr>
                <w:lang w:eastAsia="zh-CN"/>
              </w:rPr>
            </w:pPr>
          </w:p>
        </w:tc>
      </w:tr>
      <w:tr w14:paraId="72A1B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1596" w:type="dxa"/>
          </w:tcPr>
          <w:p w14:paraId="13155095">
            <w:pPr>
              <w:spacing w:before="164" w:line="228" w:lineRule="auto"/>
              <w:ind w:left="309"/>
              <w:rPr>
                <w:rFonts w:ascii="宋体" w:hAnsi="宋体" w:eastAsia="宋体" w:cs="宋体"/>
                <w:sz w:val="20"/>
                <w:szCs w:val="20"/>
              </w:rPr>
            </w:pPr>
            <w:r>
              <w:rPr>
                <w:rFonts w:ascii="宋体" w:hAnsi="宋体" w:eastAsia="宋体" w:cs="宋体"/>
                <w:spacing w:val="6"/>
                <w:sz w:val="20"/>
                <w:szCs w:val="20"/>
              </w:rPr>
              <w:t>毕业学校</w:t>
            </w:r>
          </w:p>
        </w:tc>
        <w:tc>
          <w:tcPr>
            <w:tcW w:w="7040" w:type="dxa"/>
            <w:gridSpan w:val="5"/>
            <w:vAlign w:val="center"/>
          </w:tcPr>
          <w:p w14:paraId="0D5092CF">
            <w:pPr>
              <w:pStyle w:val="66"/>
              <w:jc w:val="center"/>
              <w:rPr>
                <w:lang w:eastAsia="zh-CN"/>
              </w:rPr>
            </w:pPr>
          </w:p>
        </w:tc>
      </w:tr>
      <w:tr w14:paraId="798FB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596" w:type="dxa"/>
          </w:tcPr>
          <w:p w14:paraId="7C68E5EA">
            <w:pPr>
              <w:spacing w:before="275" w:line="230" w:lineRule="auto"/>
              <w:ind w:left="523"/>
              <w:rPr>
                <w:rFonts w:ascii="宋体" w:hAnsi="宋体" w:eastAsia="宋体" w:cs="宋体"/>
                <w:sz w:val="20"/>
                <w:szCs w:val="20"/>
              </w:rPr>
            </w:pPr>
            <w:r>
              <w:rPr>
                <w:rFonts w:ascii="宋体" w:hAnsi="宋体" w:eastAsia="宋体" w:cs="宋体"/>
                <w:spacing w:val="-1"/>
                <w:sz w:val="20"/>
                <w:szCs w:val="20"/>
              </w:rPr>
              <w:t>时间</w:t>
            </w:r>
          </w:p>
        </w:tc>
        <w:tc>
          <w:tcPr>
            <w:tcW w:w="3829" w:type="dxa"/>
            <w:gridSpan w:val="3"/>
          </w:tcPr>
          <w:p w14:paraId="7A4E628C">
            <w:pPr>
              <w:spacing w:before="275" w:line="228" w:lineRule="auto"/>
              <w:ind w:left="1271"/>
              <w:rPr>
                <w:rFonts w:ascii="宋体" w:hAnsi="宋体" w:eastAsia="宋体" w:cs="宋体"/>
                <w:sz w:val="20"/>
                <w:szCs w:val="20"/>
              </w:rPr>
            </w:pPr>
            <w:r>
              <w:rPr>
                <w:rFonts w:ascii="宋体" w:hAnsi="宋体" w:eastAsia="宋体" w:cs="宋体"/>
                <w:spacing w:val="8"/>
                <w:sz w:val="20"/>
                <w:szCs w:val="20"/>
              </w:rPr>
              <w:t>参加过的项目名称</w:t>
            </w:r>
          </w:p>
        </w:tc>
        <w:tc>
          <w:tcPr>
            <w:tcW w:w="1829" w:type="dxa"/>
          </w:tcPr>
          <w:p w14:paraId="50E66714">
            <w:pPr>
              <w:spacing w:before="275" w:line="228" w:lineRule="auto"/>
              <w:ind w:left="310"/>
              <w:rPr>
                <w:rFonts w:ascii="宋体" w:hAnsi="宋体" w:eastAsia="宋体" w:cs="宋体"/>
                <w:sz w:val="20"/>
                <w:szCs w:val="20"/>
              </w:rPr>
            </w:pPr>
            <w:r>
              <w:rPr>
                <w:rFonts w:ascii="宋体" w:hAnsi="宋体" w:eastAsia="宋体" w:cs="宋体"/>
                <w:spacing w:val="7"/>
                <w:sz w:val="20"/>
                <w:szCs w:val="20"/>
              </w:rPr>
              <w:t>担任职务</w:t>
            </w:r>
          </w:p>
        </w:tc>
        <w:tc>
          <w:tcPr>
            <w:tcW w:w="1382" w:type="dxa"/>
          </w:tcPr>
          <w:p w14:paraId="66589768">
            <w:pPr>
              <w:spacing w:before="71" w:line="363" w:lineRule="auto"/>
              <w:ind w:left="671" w:right="32" w:hanging="630"/>
              <w:rPr>
                <w:rFonts w:ascii="宋体" w:hAnsi="宋体" w:eastAsia="宋体" w:cs="宋体"/>
                <w:spacing w:val="8"/>
                <w:sz w:val="20"/>
                <w:szCs w:val="20"/>
              </w:rPr>
            </w:pPr>
            <w:r>
              <w:rPr>
                <w:rFonts w:ascii="宋体" w:hAnsi="宋体" w:eastAsia="宋体" w:cs="宋体"/>
                <w:spacing w:val="8"/>
                <w:sz w:val="20"/>
                <w:szCs w:val="20"/>
              </w:rPr>
              <w:t>招标人及联系</w:t>
            </w:r>
          </w:p>
          <w:p w14:paraId="69060903">
            <w:pPr>
              <w:spacing w:before="71" w:line="363" w:lineRule="auto"/>
              <w:ind w:left="671" w:right="32" w:hanging="630"/>
              <w:jc w:val="center"/>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2"/>
                <w:sz w:val="20"/>
                <w:szCs w:val="20"/>
              </w:rPr>
              <w:t xml:space="preserve"> </w:t>
            </w:r>
            <w:r>
              <w:rPr>
                <w:rFonts w:ascii="宋体" w:hAnsi="宋体" w:eastAsia="宋体" w:cs="宋体"/>
                <w:sz w:val="20"/>
                <w:szCs w:val="20"/>
              </w:rPr>
              <w:t>话</w:t>
            </w:r>
          </w:p>
        </w:tc>
      </w:tr>
      <w:tr w14:paraId="4D9A3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596" w:type="dxa"/>
            <w:vAlign w:val="center"/>
          </w:tcPr>
          <w:p w14:paraId="5CBA4869">
            <w:pPr>
              <w:pStyle w:val="66"/>
              <w:jc w:val="center"/>
              <w:rPr>
                <w:lang w:eastAsia="zh-CN"/>
              </w:rPr>
            </w:pPr>
          </w:p>
        </w:tc>
        <w:tc>
          <w:tcPr>
            <w:tcW w:w="3829" w:type="dxa"/>
            <w:gridSpan w:val="3"/>
            <w:vAlign w:val="center"/>
          </w:tcPr>
          <w:p w14:paraId="18646650">
            <w:pPr>
              <w:pStyle w:val="66"/>
              <w:jc w:val="center"/>
              <w:rPr>
                <w:lang w:eastAsia="zh-CN"/>
              </w:rPr>
            </w:pPr>
          </w:p>
        </w:tc>
        <w:tc>
          <w:tcPr>
            <w:tcW w:w="1829" w:type="dxa"/>
            <w:vAlign w:val="center"/>
          </w:tcPr>
          <w:p w14:paraId="4BCA3652">
            <w:pPr>
              <w:pStyle w:val="66"/>
              <w:jc w:val="center"/>
            </w:pPr>
          </w:p>
        </w:tc>
        <w:tc>
          <w:tcPr>
            <w:tcW w:w="1382" w:type="dxa"/>
            <w:vAlign w:val="center"/>
          </w:tcPr>
          <w:p w14:paraId="238F38FC">
            <w:pPr>
              <w:pStyle w:val="66"/>
              <w:jc w:val="center"/>
            </w:pPr>
          </w:p>
        </w:tc>
      </w:tr>
      <w:tr w14:paraId="63304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596" w:type="dxa"/>
            <w:vAlign w:val="center"/>
          </w:tcPr>
          <w:p w14:paraId="520029E9">
            <w:pPr>
              <w:pStyle w:val="66"/>
              <w:jc w:val="center"/>
            </w:pPr>
          </w:p>
        </w:tc>
        <w:tc>
          <w:tcPr>
            <w:tcW w:w="3829" w:type="dxa"/>
            <w:gridSpan w:val="3"/>
            <w:vAlign w:val="center"/>
          </w:tcPr>
          <w:p w14:paraId="20B4B2FA">
            <w:pPr>
              <w:pStyle w:val="66"/>
              <w:jc w:val="center"/>
              <w:rPr>
                <w:lang w:eastAsia="zh-CN"/>
              </w:rPr>
            </w:pPr>
          </w:p>
        </w:tc>
        <w:tc>
          <w:tcPr>
            <w:tcW w:w="1829" w:type="dxa"/>
            <w:vAlign w:val="center"/>
          </w:tcPr>
          <w:p w14:paraId="64FB0076">
            <w:pPr>
              <w:pStyle w:val="66"/>
              <w:jc w:val="center"/>
            </w:pPr>
          </w:p>
        </w:tc>
        <w:tc>
          <w:tcPr>
            <w:tcW w:w="1382" w:type="dxa"/>
            <w:vAlign w:val="center"/>
          </w:tcPr>
          <w:p w14:paraId="4167D13F">
            <w:pPr>
              <w:pStyle w:val="66"/>
              <w:jc w:val="center"/>
              <w:rPr>
                <w:lang w:eastAsia="zh-CN"/>
              </w:rPr>
            </w:pPr>
          </w:p>
        </w:tc>
      </w:tr>
      <w:tr w14:paraId="4C512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596" w:type="dxa"/>
            <w:shd w:val="clear" w:color="auto" w:fill="auto"/>
            <w:vAlign w:val="center"/>
          </w:tcPr>
          <w:p w14:paraId="56C3C426">
            <w:pPr>
              <w:pStyle w:val="66"/>
              <w:jc w:val="center"/>
            </w:pPr>
          </w:p>
        </w:tc>
        <w:tc>
          <w:tcPr>
            <w:tcW w:w="3829" w:type="dxa"/>
            <w:gridSpan w:val="3"/>
            <w:vAlign w:val="center"/>
          </w:tcPr>
          <w:p w14:paraId="0EC8512B">
            <w:pPr>
              <w:pStyle w:val="66"/>
              <w:jc w:val="center"/>
              <w:rPr>
                <w:lang w:eastAsia="zh-CN"/>
              </w:rPr>
            </w:pPr>
          </w:p>
        </w:tc>
        <w:tc>
          <w:tcPr>
            <w:tcW w:w="1829" w:type="dxa"/>
            <w:vAlign w:val="center"/>
          </w:tcPr>
          <w:p w14:paraId="74D1AC18">
            <w:pPr>
              <w:pStyle w:val="66"/>
              <w:jc w:val="center"/>
            </w:pPr>
          </w:p>
        </w:tc>
        <w:tc>
          <w:tcPr>
            <w:tcW w:w="1382" w:type="dxa"/>
            <w:vAlign w:val="center"/>
          </w:tcPr>
          <w:p w14:paraId="35D91185">
            <w:pPr>
              <w:pStyle w:val="66"/>
              <w:jc w:val="center"/>
              <w:rPr>
                <w:lang w:eastAsia="zh-CN"/>
              </w:rPr>
            </w:pPr>
          </w:p>
        </w:tc>
      </w:tr>
      <w:tr w14:paraId="26AD2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596" w:type="dxa"/>
            <w:shd w:val="clear" w:color="auto" w:fill="auto"/>
            <w:vAlign w:val="center"/>
          </w:tcPr>
          <w:p w14:paraId="22F2F5A3">
            <w:pPr>
              <w:pStyle w:val="66"/>
              <w:jc w:val="center"/>
            </w:pPr>
          </w:p>
        </w:tc>
        <w:tc>
          <w:tcPr>
            <w:tcW w:w="3829" w:type="dxa"/>
            <w:gridSpan w:val="3"/>
            <w:vAlign w:val="center"/>
          </w:tcPr>
          <w:p w14:paraId="53D63E67">
            <w:pPr>
              <w:pStyle w:val="66"/>
              <w:jc w:val="center"/>
              <w:rPr>
                <w:lang w:eastAsia="zh-CN"/>
              </w:rPr>
            </w:pPr>
          </w:p>
        </w:tc>
        <w:tc>
          <w:tcPr>
            <w:tcW w:w="1829" w:type="dxa"/>
            <w:vAlign w:val="center"/>
          </w:tcPr>
          <w:p w14:paraId="103F6270">
            <w:pPr>
              <w:pStyle w:val="66"/>
              <w:jc w:val="center"/>
              <w:rPr>
                <w:lang w:eastAsia="zh-CN"/>
              </w:rPr>
            </w:pPr>
          </w:p>
        </w:tc>
        <w:tc>
          <w:tcPr>
            <w:tcW w:w="1382" w:type="dxa"/>
            <w:vAlign w:val="center"/>
          </w:tcPr>
          <w:p w14:paraId="39BE224E">
            <w:pPr>
              <w:pStyle w:val="66"/>
              <w:jc w:val="center"/>
              <w:rPr>
                <w:lang w:eastAsia="zh-CN"/>
              </w:rPr>
            </w:pPr>
          </w:p>
        </w:tc>
      </w:tr>
      <w:tr w14:paraId="2FF58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1596" w:type="dxa"/>
          </w:tcPr>
          <w:p w14:paraId="4F20B05C">
            <w:pPr>
              <w:spacing w:before="168" w:line="229" w:lineRule="auto"/>
              <w:ind w:left="516"/>
              <w:rPr>
                <w:rFonts w:ascii="宋体" w:hAnsi="宋体" w:eastAsia="宋体" w:cs="宋体"/>
                <w:sz w:val="20"/>
                <w:szCs w:val="20"/>
              </w:rPr>
            </w:pPr>
            <w:r>
              <w:rPr>
                <w:rFonts w:ascii="宋体" w:hAnsi="宋体" w:eastAsia="宋体" w:cs="宋体"/>
                <w:spacing w:val="3"/>
                <w:sz w:val="20"/>
                <w:szCs w:val="20"/>
              </w:rPr>
              <w:t>备注</w:t>
            </w:r>
          </w:p>
        </w:tc>
        <w:tc>
          <w:tcPr>
            <w:tcW w:w="7040" w:type="dxa"/>
            <w:gridSpan w:val="5"/>
            <w:vAlign w:val="center"/>
          </w:tcPr>
          <w:p w14:paraId="3962FC7B">
            <w:pPr>
              <w:pStyle w:val="66"/>
              <w:jc w:val="center"/>
              <w:rPr>
                <w:lang w:eastAsia="zh-CN"/>
              </w:rPr>
            </w:pPr>
          </w:p>
        </w:tc>
      </w:tr>
    </w:tbl>
    <w:p w14:paraId="7542C301">
      <w:pPr>
        <w:spacing w:before="33"/>
      </w:pPr>
    </w:p>
    <w:p w14:paraId="129332B5">
      <w:pPr>
        <w:spacing w:before="228" w:line="437" w:lineRule="auto"/>
        <w:ind w:left="9" w:right="7" w:firstLine="361"/>
        <w:rPr>
          <w:rFonts w:ascii="宋体" w:hAnsi="宋体" w:eastAsia="宋体" w:cs="宋体"/>
          <w:sz w:val="21"/>
          <w:szCs w:val="21"/>
          <w:lang w:eastAsia="zh-CN"/>
        </w:rPr>
      </w:pPr>
      <w:r>
        <w:rPr>
          <w:rFonts w:ascii="宋体" w:hAnsi="宋体" w:eastAsia="宋体" w:cs="宋体"/>
          <w:spacing w:val="-1"/>
          <w:sz w:val="21"/>
          <w:szCs w:val="21"/>
          <w:lang w:eastAsia="zh-CN"/>
        </w:rPr>
        <w:t>注：</w:t>
      </w:r>
      <w:r>
        <w:rPr>
          <w:rFonts w:hint="eastAsia" w:ascii="宋体" w:hAnsi="宋体" w:eastAsia="宋体" w:cs="宋体"/>
          <w:spacing w:val="-1"/>
          <w:sz w:val="21"/>
          <w:szCs w:val="21"/>
          <w:lang w:val="en-US" w:eastAsia="zh-CN"/>
        </w:rPr>
        <w:t>1</w:t>
      </w:r>
      <w:r>
        <w:rPr>
          <w:rFonts w:ascii="宋体" w:hAnsi="宋体" w:eastAsia="宋体" w:cs="宋体"/>
          <w:spacing w:val="-3"/>
          <w:sz w:val="21"/>
          <w:szCs w:val="21"/>
          <w:lang w:eastAsia="zh-CN"/>
        </w:rPr>
        <w:t>.本表后应附拟委任的项目负责人证明材料</w:t>
      </w:r>
      <w:r>
        <w:rPr>
          <w:rFonts w:hint="eastAsia" w:ascii="宋体" w:hAnsi="宋体" w:eastAsia="宋体" w:cs="宋体"/>
          <w:spacing w:val="-3"/>
          <w:sz w:val="21"/>
          <w:szCs w:val="21"/>
          <w:lang w:eastAsia="zh-CN"/>
        </w:rPr>
        <w:t>原件原色扫描件</w:t>
      </w:r>
      <w:r>
        <w:rPr>
          <w:rFonts w:ascii="宋体" w:hAnsi="宋体" w:eastAsia="宋体" w:cs="宋体"/>
          <w:spacing w:val="-26"/>
          <w:sz w:val="21"/>
          <w:szCs w:val="21"/>
          <w:lang w:eastAsia="zh-CN"/>
        </w:rPr>
        <w:t>：</w:t>
      </w:r>
      <w:r>
        <w:rPr>
          <w:rFonts w:ascii="宋体" w:hAnsi="宋体" w:eastAsia="宋体" w:cs="宋体"/>
          <w:spacing w:val="-3"/>
          <w:sz w:val="21"/>
          <w:szCs w:val="21"/>
          <w:lang w:eastAsia="zh-CN"/>
        </w:rPr>
        <w:t>身份证、职称证书</w:t>
      </w:r>
      <w:r>
        <w:rPr>
          <w:rFonts w:ascii="宋体" w:hAnsi="宋体" w:eastAsia="宋体" w:cs="宋体"/>
          <w:spacing w:val="-4"/>
          <w:sz w:val="21"/>
          <w:szCs w:val="21"/>
          <w:lang w:eastAsia="zh-CN"/>
        </w:rPr>
        <w:t>、</w:t>
      </w:r>
      <w:r>
        <w:rPr>
          <w:rFonts w:ascii="宋体" w:hAnsi="宋体" w:eastAsia="宋体" w:cs="宋体"/>
          <w:spacing w:val="-1"/>
          <w:sz w:val="21"/>
          <w:szCs w:val="21"/>
          <w:lang w:eastAsia="zh-CN"/>
        </w:rPr>
        <w:t>、个人业绩证明材料等有效证明材料。</w:t>
      </w:r>
    </w:p>
    <w:p w14:paraId="6B6D5D27">
      <w:pPr>
        <w:spacing w:before="26" w:line="443" w:lineRule="auto"/>
        <w:ind w:left="9" w:right="4" w:firstLine="362"/>
        <w:jc w:val="both"/>
        <w:rPr>
          <w:rFonts w:ascii="宋体" w:hAnsi="宋体" w:eastAsia="宋体" w:cs="宋体"/>
          <w:spacing w:val="-2"/>
          <w:sz w:val="21"/>
          <w:szCs w:val="21"/>
          <w:lang w:eastAsia="zh-CN"/>
        </w:rPr>
      </w:pPr>
      <w:r>
        <w:rPr>
          <w:rFonts w:ascii="宋体" w:hAnsi="宋体" w:eastAsia="宋体" w:cs="宋体"/>
          <w:sz w:val="21"/>
          <w:szCs w:val="21"/>
          <w:lang w:eastAsia="zh-CN"/>
        </w:rPr>
        <w:t>3.个人业绩证明材料为合同协议书或委托人证明（个人业绩证明材</w:t>
      </w:r>
      <w:r>
        <w:rPr>
          <w:rFonts w:ascii="宋体" w:hAnsi="宋体" w:eastAsia="宋体" w:cs="宋体"/>
          <w:spacing w:val="-1"/>
          <w:sz w:val="21"/>
          <w:szCs w:val="21"/>
          <w:lang w:eastAsia="zh-CN"/>
        </w:rPr>
        <w:t>料须能反映其任职情况）。因</w:t>
      </w:r>
      <w:r>
        <w:rPr>
          <w:rFonts w:hint="eastAsia" w:ascii="宋体" w:hAnsi="宋体" w:eastAsia="宋体" w:cs="宋体"/>
          <w:spacing w:val="-1"/>
          <w:sz w:val="21"/>
          <w:szCs w:val="21"/>
          <w:lang w:eastAsia="zh-CN"/>
        </w:rPr>
        <w:t>比选申请人</w:t>
      </w:r>
      <w:r>
        <w:rPr>
          <w:rFonts w:ascii="宋体" w:hAnsi="宋体" w:eastAsia="宋体" w:cs="宋体"/>
          <w:spacing w:val="-1"/>
          <w:sz w:val="21"/>
          <w:szCs w:val="21"/>
          <w:lang w:eastAsia="zh-CN"/>
        </w:rPr>
        <w:t>自</w:t>
      </w:r>
      <w:r>
        <w:rPr>
          <w:rFonts w:ascii="宋体" w:hAnsi="宋体" w:eastAsia="宋体" w:cs="宋体"/>
          <w:sz w:val="21"/>
          <w:szCs w:val="21"/>
          <w:lang w:eastAsia="zh-CN"/>
        </w:rPr>
        <w:t>身原因未提供附件或提供的附件不能与所证明的内容相匹配，造成业绩或相关</w:t>
      </w:r>
      <w:r>
        <w:rPr>
          <w:rFonts w:ascii="宋体" w:hAnsi="宋体" w:eastAsia="宋体" w:cs="宋体"/>
          <w:spacing w:val="-1"/>
          <w:sz w:val="21"/>
          <w:szCs w:val="21"/>
          <w:lang w:eastAsia="zh-CN"/>
        </w:rPr>
        <w:t>内容不予认可时，</w:t>
      </w:r>
      <w:r>
        <w:rPr>
          <w:rFonts w:hint="eastAsia" w:ascii="宋体" w:hAnsi="宋体" w:eastAsia="宋体" w:cs="宋体"/>
          <w:spacing w:val="-1"/>
          <w:sz w:val="21"/>
          <w:szCs w:val="21"/>
          <w:lang w:eastAsia="zh-CN"/>
        </w:rPr>
        <w:t>比选申请人</w:t>
      </w:r>
      <w:r>
        <w:rPr>
          <w:rFonts w:ascii="宋体" w:hAnsi="宋体" w:eastAsia="宋体" w:cs="宋体"/>
          <w:spacing w:val="-1"/>
          <w:sz w:val="21"/>
          <w:szCs w:val="21"/>
          <w:lang w:eastAsia="zh-CN"/>
        </w:rPr>
        <w:t>自行承</w:t>
      </w:r>
      <w:r>
        <w:rPr>
          <w:rFonts w:ascii="宋体" w:hAnsi="宋体" w:eastAsia="宋体" w:cs="宋体"/>
          <w:spacing w:val="-2"/>
          <w:sz w:val="21"/>
          <w:szCs w:val="21"/>
          <w:lang w:eastAsia="zh-CN"/>
        </w:rPr>
        <w:t>担相关责任。</w:t>
      </w:r>
    </w:p>
    <w:p w14:paraId="2A6E1F87">
      <w:pPr>
        <w:rPr>
          <w:rFonts w:ascii="宋体" w:hAnsi="宋体" w:eastAsia="宋体" w:cs="宋体"/>
          <w:spacing w:val="-2"/>
          <w:sz w:val="21"/>
          <w:szCs w:val="21"/>
          <w:lang w:eastAsia="zh-CN"/>
        </w:rPr>
      </w:pPr>
      <w:r>
        <w:rPr>
          <w:rFonts w:ascii="宋体" w:hAnsi="宋体" w:eastAsia="宋体" w:cs="宋体"/>
          <w:spacing w:val="-2"/>
          <w:sz w:val="21"/>
          <w:szCs w:val="21"/>
          <w:lang w:eastAsia="zh-CN"/>
        </w:rPr>
        <w:br w:type="page"/>
      </w:r>
    </w:p>
    <w:p w14:paraId="7C2A4EAB">
      <w:pPr>
        <w:pStyle w:val="8"/>
        <w:spacing w:before="159" w:line="219" w:lineRule="auto"/>
        <w:jc w:val="center"/>
        <w:outlineLvl w:val="0"/>
        <w:rPr>
          <w:sz w:val="24"/>
          <w:szCs w:val="24"/>
        </w:rPr>
      </w:pPr>
      <w:bookmarkStart w:id="39" w:name="_Toc13252"/>
      <w:r>
        <w:rPr>
          <w:rFonts w:hint="eastAsia"/>
          <w:b/>
          <w:bCs/>
          <w:spacing w:val="-4"/>
          <w:sz w:val="24"/>
          <w:szCs w:val="24"/>
          <w:lang w:eastAsia="zh-CN"/>
        </w:rPr>
        <w:t>（五）</w:t>
      </w:r>
      <w:r>
        <w:rPr>
          <w:b/>
          <w:bCs/>
          <w:spacing w:val="-4"/>
          <w:sz w:val="24"/>
          <w:szCs w:val="24"/>
        </w:rPr>
        <w:t>本项目拟派团队其他人员资历表</w:t>
      </w:r>
      <w:bookmarkEnd w:id="39"/>
    </w:p>
    <w:p w14:paraId="38D4F2F9">
      <w:pPr>
        <w:spacing w:line="48" w:lineRule="exact"/>
      </w:pPr>
    </w:p>
    <w:tbl>
      <w:tblPr>
        <w:tblStyle w:val="61"/>
        <w:tblW w:w="8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1"/>
        <w:gridCol w:w="1071"/>
        <w:gridCol w:w="2185"/>
        <w:gridCol w:w="3780"/>
      </w:tblGrid>
      <w:tr w14:paraId="62D09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601" w:type="dxa"/>
            <w:vAlign w:val="center"/>
          </w:tcPr>
          <w:p w14:paraId="5621BA79">
            <w:pPr>
              <w:pStyle w:val="66"/>
              <w:spacing w:before="202" w:line="228" w:lineRule="auto"/>
              <w:ind w:left="0"/>
              <w:jc w:val="center"/>
            </w:pPr>
            <w:r>
              <w:rPr>
                <w:spacing w:val="7"/>
              </w:rPr>
              <w:t>姓名</w:t>
            </w:r>
          </w:p>
        </w:tc>
        <w:tc>
          <w:tcPr>
            <w:tcW w:w="1071" w:type="dxa"/>
            <w:vAlign w:val="top"/>
          </w:tcPr>
          <w:p w14:paraId="47F3729D">
            <w:pPr>
              <w:pStyle w:val="66"/>
              <w:spacing w:before="65" w:line="228" w:lineRule="auto"/>
              <w:ind w:left="295"/>
              <w:rPr>
                <w:sz w:val="20"/>
                <w:szCs w:val="20"/>
              </w:rPr>
            </w:pPr>
          </w:p>
        </w:tc>
        <w:tc>
          <w:tcPr>
            <w:tcW w:w="2185" w:type="dxa"/>
            <w:vAlign w:val="center"/>
          </w:tcPr>
          <w:p w14:paraId="0A7661DB">
            <w:pPr>
              <w:pStyle w:val="66"/>
              <w:spacing w:before="200" w:line="227" w:lineRule="auto"/>
              <w:ind w:left="0"/>
              <w:jc w:val="center"/>
            </w:pPr>
            <w:r>
              <w:rPr>
                <w:spacing w:val="15"/>
              </w:rPr>
              <w:t>拟在本项目任职</w:t>
            </w:r>
          </w:p>
        </w:tc>
        <w:tc>
          <w:tcPr>
            <w:tcW w:w="3780" w:type="dxa"/>
            <w:vAlign w:val="top"/>
          </w:tcPr>
          <w:p w14:paraId="0309CAA8">
            <w:pPr>
              <w:pStyle w:val="66"/>
              <w:spacing w:before="65" w:line="228" w:lineRule="auto"/>
              <w:ind w:left="1058"/>
              <w:rPr>
                <w:sz w:val="20"/>
                <w:szCs w:val="20"/>
              </w:rPr>
            </w:pPr>
          </w:p>
        </w:tc>
      </w:tr>
      <w:tr w14:paraId="5CDB7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601" w:type="dxa"/>
            <w:vAlign w:val="center"/>
          </w:tcPr>
          <w:p w14:paraId="4489DDF4">
            <w:pPr>
              <w:pStyle w:val="66"/>
              <w:spacing w:before="126" w:line="228" w:lineRule="auto"/>
              <w:ind w:left="0"/>
              <w:jc w:val="center"/>
            </w:pPr>
            <w:r>
              <w:rPr>
                <w:spacing w:val="7"/>
              </w:rPr>
              <w:t>年龄</w:t>
            </w:r>
          </w:p>
        </w:tc>
        <w:tc>
          <w:tcPr>
            <w:tcW w:w="1071" w:type="dxa"/>
            <w:vAlign w:val="top"/>
          </w:tcPr>
          <w:p w14:paraId="25EBBE5F">
            <w:pPr>
              <w:spacing w:before="58" w:line="203" w:lineRule="auto"/>
              <w:ind w:left="493"/>
              <w:rPr>
                <w:rFonts w:ascii="Arial" w:hAnsi="Arial" w:eastAsia="Arial" w:cs="Arial"/>
                <w:sz w:val="20"/>
                <w:szCs w:val="20"/>
              </w:rPr>
            </w:pPr>
          </w:p>
        </w:tc>
        <w:tc>
          <w:tcPr>
            <w:tcW w:w="2185" w:type="dxa"/>
            <w:vAlign w:val="center"/>
          </w:tcPr>
          <w:p w14:paraId="3B5AC895">
            <w:pPr>
              <w:pStyle w:val="66"/>
              <w:spacing w:before="126" w:line="228" w:lineRule="auto"/>
              <w:ind w:left="0"/>
              <w:jc w:val="center"/>
            </w:pPr>
            <w:r>
              <w:rPr>
                <w:spacing w:val="14"/>
              </w:rPr>
              <w:t>专业技术职称</w:t>
            </w:r>
          </w:p>
        </w:tc>
        <w:tc>
          <w:tcPr>
            <w:tcW w:w="3780" w:type="dxa"/>
            <w:vAlign w:val="top"/>
          </w:tcPr>
          <w:p w14:paraId="518E222F">
            <w:pPr>
              <w:pStyle w:val="66"/>
              <w:spacing w:before="283" w:line="228" w:lineRule="auto"/>
              <w:ind w:left="1377"/>
              <w:rPr>
                <w:sz w:val="20"/>
                <w:szCs w:val="20"/>
              </w:rPr>
            </w:pPr>
          </w:p>
        </w:tc>
      </w:tr>
      <w:tr w14:paraId="7E89F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601" w:type="dxa"/>
            <w:vAlign w:val="top"/>
          </w:tcPr>
          <w:p w14:paraId="03BEC984">
            <w:pPr>
              <w:pStyle w:val="66"/>
              <w:spacing w:before="50" w:line="227" w:lineRule="auto"/>
              <w:ind w:left="113"/>
            </w:pPr>
            <w:r>
              <w:rPr>
                <w:spacing w:val="15"/>
              </w:rPr>
              <w:t>执业资格证书</w:t>
            </w:r>
          </w:p>
          <w:p w14:paraId="7BA1B584">
            <w:pPr>
              <w:pStyle w:val="66"/>
              <w:spacing w:before="173" w:line="229" w:lineRule="auto"/>
              <w:ind w:left="341"/>
            </w:pPr>
            <w:r>
              <w:rPr>
                <w:spacing w:val="3"/>
              </w:rPr>
              <w:t>（若有）</w:t>
            </w:r>
          </w:p>
        </w:tc>
        <w:tc>
          <w:tcPr>
            <w:tcW w:w="7036" w:type="dxa"/>
            <w:gridSpan w:val="3"/>
            <w:vAlign w:val="top"/>
          </w:tcPr>
          <w:p w14:paraId="7FF25680">
            <w:pPr>
              <w:spacing w:before="58" w:line="285" w:lineRule="exact"/>
              <w:ind w:left="3557"/>
              <w:rPr>
                <w:rFonts w:ascii="Arial" w:hAnsi="Arial" w:eastAsia="Arial" w:cs="Arial"/>
                <w:sz w:val="20"/>
                <w:szCs w:val="20"/>
              </w:rPr>
            </w:pPr>
          </w:p>
        </w:tc>
      </w:tr>
      <w:tr w14:paraId="1E077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601" w:type="dxa"/>
            <w:vAlign w:val="top"/>
          </w:tcPr>
          <w:p w14:paraId="257E1FC8">
            <w:pPr>
              <w:pStyle w:val="66"/>
              <w:spacing w:before="133" w:line="230" w:lineRule="auto"/>
              <w:ind w:left="535"/>
            </w:pPr>
            <w:r>
              <w:rPr>
                <w:spacing w:val="6"/>
              </w:rPr>
              <w:t>备注</w:t>
            </w:r>
          </w:p>
        </w:tc>
        <w:tc>
          <w:tcPr>
            <w:tcW w:w="7036" w:type="dxa"/>
            <w:gridSpan w:val="3"/>
            <w:vAlign w:val="top"/>
          </w:tcPr>
          <w:p w14:paraId="758109B3">
            <w:pPr>
              <w:spacing w:before="253" w:line="285" w:lineRule="exact"/>
              <w:ind w:left="3557"/>
              <w:rPr>
                <w:rFonts w:ascii="Arial" w:hAnsi="Arial" w:eastAsia="Arial" w:cs="Arial"/>
                <w:sz w:val="20"/>
                <w:szCs w:val="20"/>
              </w:rPr>
            </w:pPr>
          </w:p>
        </w:tc>
      </w:tr>
    </w:tbl>
    <w:p w14:paraId="420F8B38">
      <w:pPr>
        <w:spacing w:line="293" w:lineRule="auto"/>
        <w:rPr>
          <w:rFonts w:ascii="Arial"/>
          <w:sz w:val="21"/>
        </w:rPr>
      </w:pPr>
    </w:p>
    <w:p w14:paraId="614B7D0C">
      <w:pPr>
        <w:spacing w:before="58" w:line="224" w:lineRule="auto"/>
        <w:ind w:left="370"/>
        <w:rPr>
          <w:rFonts w:ascii="宋体" w:hAnsi="宋体" w:eastAsia="宋体" w:cs="宋体"/>
          <w:sz w:val="21"/>
          <w:szCs w:val="21"/>
        </w:rPr>
      </w:pPr>
      <w:r>
        <w:rPr>
          <w:rFonts w:ascii="宋体" w:hAnsi="宋体" w:eastAsia="宋体" w:cs="宋体"/>
          <w:spacing w:val="-4"/>
          <w:sz w:val="21"/>
          <w:szCs w:val="21"/>
        </w:rPr>
        <w:t>注：</w:t>
      </w:r>
    </w:p>
    <w:p w14:paraId="72F5350F">
      <w:pPr>
        <w:spacing w:before="224" w:line="219" w:lineRule="auto"/>
        <w:ind w:left="384"/>
        <w:rPr>
          <w:rFonts w:ascii="宋体" w:hAnsi="宋体" w:eastAsia="宋体" w:cs="宋体"/>
          <w:sz w:val="21"/>
          <w:szCs w:val="21"/>
          <w:lang w:eastAsia="zh-CN"/>
        </w:rPr>
      </w:pPr>
      <w:r>
        <w:rPr>
          <w:rFonts w:ascii="宋体" w:hAnsi="宋体" w:eastAsia="宋体" w:cs="宋体"/>
          <w:spacing w:val="-2"/>
          <w:sz w:val="21"/>
          <w:szCs w:val="21"/>
          <w:lang w:eastAsia="zh-CN"/>
        </w:rPr>
        <w:t>1.每张表格只填写一名人员，并标明序号。</w:t>
      </w:r>
    </w:p>
    <w:p w14:paraId="6F2A3D9C">
      <w:pPr>
        <w:spacing w:before="225" w:line="219" w:lineRule="auto"/>
        <w:ind w:left="372"/>
        <w:rPr>
          <w:rFonts w:ascii="宋体" w:hAnsi="宋体" w:eastAsia="宋体" w:cs="宋体"/>
          <w:sz w:val="21"/>
          <w:szCs w:val="21"/>
          <w:lang w:eastAsia="zh-CN"/>
        </w:rPr>
      </w:pPr>
      <w:r>
        <w:rPr>
          <w:rFonts w:ascii="宋体" w:hAnsi="宋体" w:eastAsia="宋体" w:cs="宋体"/>
          <w:sz w:val="21"/>
          <w:szCs w:val="21"/>
          <w:lang w:eastAsia="zh-CN"/>
        </w:rPr>
        <w:t>2.本表不作为否决</w:t>
      </w:r>
      <w:r>
        <w:rPr>
          <w:rFonts w:hint="eastAsia" w:ascii="宋体" w:hAnsi="宋体" w:eastAsia="宋体" w:cs="宋体"/>
          <w:sz w:val="21"/>
          <w:szCs w:val="21"/>
          <w:lang w:eastAsia="zh-CN"/>
        </w:rPr>
        <w:t>比选申请</w:t>
      </w:r>
      <w:r>
        <w:rPr>
          <w:rFonts w:ascii="宋体" w:hAnsi="宋体" w:eastAsia="宋体" w:cs="宋体"/>
          <w:sz w:val="21"/>
          <w:szCs w:val="21"/>
          <w:lang w:eastAsia="zh-CN"/>
        </w:rPr>
        <w:t>条件，仅作为评</w:t>
      </w:r>
      <w:r>
        <w:rPr>
          <w:rFonts w:hint="eastAsia" w:ascii="宋体" w:hAnsi="宋体" w:eastAsia="宋体" w:cs="宋体"/>
          <w:sz w:val="21"/>
          <w:szCs w:val="21"/>
          <w:lang w:eastAsia="zh-CN"/>
        </w:rPr>
        <w:t>审</w:t>
      </w:r>
      <w:r>
        <w:rPr>
          <w:rFonts w:ascii="宋体" w:hAnsi="宋体" w:eastAsia="宋体" w:cs="宋体"/>
          <w:spacing w:val="-1"/>
          <w:sz w:val="21"/>
          <w:szCs w:val="21"/>
          <w:lang w:eastAsia="zh-CN"/>
        </w:rPr>
        <w:t>时的详细评审加分项目。</w:t>
      </w:r>
    </w:p>
    <w:p w14:paraId="6202C785">
      <w:pPr>
        <w:spacing w:before="224" w:line="445" w:lineRule="auto"/>
        <w:ind w:left="10" w:right="2" w:firstLine="364"/>
        <w:rPr>
          <w:rFonts w:ascii="宋体" w:hAnsi="宋体" w:eastAsia="宋体" w:cs="宋体"/>
          <w:sz w:val="21"/>
          <w:szCs w:val="21"/>
          <w:lang w:eastAsia="zh-CN"/>
        </w:rPr>
      </w:pPr>
      <w:r>
        <w:rPr>
          <w:rFonts w:ascii="宋体" w:hAnsi="宋体" w:eastAsia="宋体" w:cs="宋体"/>
          <w:spacing w:val="-1"/>
          <w:sz w:val="21"/>
          <w:szCs w:val="21"/>
          <w:lang w:eastAsia="zh-CN"/>
        </w:rPr>
        <w:t>3.按照第三章“评</w:t>
      </w:r>
      <w:r>
        <w:rPr>
          <w:rFonts w:hint="eastAsia" w:ascii="宋体" w:hAnsi="宋体" w:eastAsia="宋体" w:cs="宋体"/>
          <w:spacing w:val="-1"/>
          <w:sz w:val="21"/>
          <w:szCs w:val="21"/>
          <w:lang w:eastAsia="zh-CN"/>
        </w:rPr>
        <w:t>审</w:t>
      </w:r>
      <w:r>
        <w:rPr>
          <w:rFonts w:ascii="宋体" w:hAnsi="宋体" w:eastAsia="宋体" w:cs="宋体"/>
          <w:spacing w:val="-1"/>
          <w:sz w:val="21"/>
          <w:szCs w:val="21"/>
          <w:lang w:eastAsia="zh-CN"/>
        </w:rPr>
        <w:t>办法</w:t>
      </w:r>
      <w:r>
        <w:rPr>
          <w:rFonts w:ascii="宋体" w:hAnsi="宋体" w:eastAsia="宋体" w:cs="宋体"/>
          <w:spacing w:val="-60"/>
          <w:sz w:val="21"/>
          <w:szCs w:val="21"/>
          <w:lang w:eastAsia="zh-CN"/>
        </w:rPr>
        <w:t xml:space="preserve"> </w:t>
      </w:r>
      <w:r>
        <w:rPr>
          <w:rFonts w:ascii="宋体" w:hAnsi="宋体" w:eastAsia="宋体" w:cs="宋体"/>
          <w:spacing w:val="-1"/>
          <w:sz w:val="21"/>
          <w:szCs w:val="21"/>
          <w:lang w:eastAsia="zh-CN"/>
        </w:rPr>
        <w:t>”详细评审打分需要填写本表，并在表后附拟委任的团队其他人员</w:t>
      </w:r>
      <w:r>
        <w:rPr>
          <w:rFonts w:ascii="宋体" w:hAnsi="宋体" w:eastAsia="宋体" w:cs="宋体"/>
          <w:sz w:val="21"/>
          <w:szCs w:val="21"/>
          <w:lang w:eastAsia="zh-CN"/>
        </w:rPr>
        <w:t>证明材料</w:t>
      </w:r>
      <w:r>
        <w:rPr>
          <w:rFonts w:hint="eastAsia" w:ascii="宋体" w:hAnsi="宋体" w:eastAsia="宋体" w:cs="宋体"/>
          <w:spacing w:val="-3"/>
          <w:sz w:val="21"/>
          <w:szCs w:val="21"/>
          <w:lang w:eastAsia="zh-CN"/>
        </w:rPr>
        <w:t>原件原色扫描件</w:t>
      </w:r>
      <w:r>
        <w:rPr>
          <w:rFonts w:ascii="宋体" w:hAnsi="宋体" w:eastAsia="宋体" w:cs="宋体"/>
          <w:spacing w:val="4"/>
          <w:sz w:val="21"/>
          <w:szCs w:val="21"/>
          <w:lang w:eastAsia="zh-CN"/>
        </w:rPr>
        <w:t>：</w:t>
      </w:r>
      <w:r>
        <w:rPr>
          <w:rFonts w:ascii="宋体" w:hAnsi="宋体" w:eastAsia="宋体" w:cs="宋体"/>
          <w:sz w:val="21"/>
          <w:szCs w:val="21"/>
          <w:lang w:eastAsia="zh-CN"/>
        </w:rPr>
        <w:t>身份证、职称证书</w:t>
      </w:r>
      <w:r>
        <w:rPr>
          <w:rFonts w:ascii="宋体" w:hAnsi="宋体" w:eastAsia="宋体" w:cs="宋体"/>
          <w:spacing w:val="-1"/>
          <w:sz w:val="21"/>
          <w:szCs w:val="21"/>
          <w:lang w:eastAsia="zh-CN"/>
        </w:rPr>
        <w:t>等有效证明材料。因</w:t>
      </w:r>
      <w:r>
        <w:rPr>
          <w:rFonts w:hint="eastAsia" w:ascii="宋体" w:hAnsi="宋体" w:eastAsia="宋体" w:cs="宋体"/>
          <w:spacing w:val="-1"/>
          <w:sz w:val="21"/>
          <w:szCs w:val="21"/>
          <w:lang w:eastAsia="zh-CN"/>
        </w:rPr>
        <w:t>比选申请人</w:t>
      </w:r>
      <w:r>
        <w:rPr>
          <w:rFonts w:ascii="宋体" w:hAnsi="宋体" w:eastAsia="宋体" w:cs="宋体"/>
          <w:spacing w:val="-1"/>
          <w:sz w:val="21"/>
          <w:szCs w:val="21"/>
          <w:lang w:eastAsia="zh-CN"/>
        </w:rPr>
        <w:t>自身</w:t>
      </w:r>
      <w:r>
        <w:rPr>
          <w:rFonts w:ascii="宋体" w:hAnsi="宋体" w:eastAsia="宋体" w:cs="宋体"/>
          <w:sz w:val="21"/>
          <w:szCs w:val="21"/>
          <w:lang w:eastAsia="zh-CN"/>
        </w:rPr>
        <w:t>原因未提供附件或提供的附件不能与所证明的内容相匹配，造成相关内容不予认</w:t>
      </w:r>
      <w:r>
        <w:rPr>
          <w:rFonts w:ascii="宋体" w:hAnsi="宋体" w:eastAsia="宋体" w:cs="宋体"/>
          <w:spacing w:val="-1"/>
          <w:sz w:val="21"/>
          <w:szCs w:val="21"/>
          <w:lang w:eastAsia="zh-CN"/>
        </w:rPr>
        <w:t>可时，</w:t>
      </w:r>
      <w:r>
        <w:rPr>
          <w:rFonts w:hint="eastAsia" w:ascii="宋体" w:hAnsi="宋体" w:eastAsia="宋体" w:cs="宋体"/>
          <w:spacing w:val="-1"/>
          <w:sz w:val="21"/>
          <w:szCs w:val="21"/>
          <w:lang w:eastAsia="zh-CN"/>
        </w:rPr>
        <w:t>比选申请人</w:t>
      </w:r>
      <w:r>
        <w:rPr>
          <w:rFonts w:ascii="宋体" w:hAnsi="宋体" w:eastAsia="宋体" w:cs="宋体"/>
          <w:spacing w:val="-1"/>
          <w:sz w:val="21"/>
          <w:szCs w:val="21"/>
          <w:lang w:eastAsia="zh-CN"/>
        </w:rPr>
        <w:t>自行承担相关</w:t>
      </w:r>
      <w:r>
        <w:rPr>
          <w:rFonts w:hint="eastAsia" w:ascii="宋体" w:hAnsi="宋体" w:cs="宋体"/>
          <w:sz w:val="21"/>
          <w:szCs w:val="21"/>
          <w:lang w:val="en-US" w:eastAsia="zh-CN"/>
        </w:rPr>
        <w:t>责</w:t>
      </w:r>
      <w:r>
        <w:rPr>
          <w:rFonts w:ascii="宋体" w:hAnsi="宋体" w:eastAsia="宋体" w:cs="宋体"/>
          <w:spacing w:val="-4"/>
          <w:sz w:val="21"/>
          <w:szCs w:val="21"/>
          <w:lang w:eastAsia="zh-CN"/>
        </w:rPr>
        <w:t>任。</w:t>
      </w:r>
    </w:p>
    <w:p w14:paraId="6DBDF464">
      <w:pPr>
        <w:rPr>
          <w:rFonts w:eastAsiaTheme="minorEastAsia"/>
          <w:lang w:eastAsia="zh-CN"/>
        </w:rPr>
      </w:pPr>
    </w:p>
    <w:p w14:paraId="3B3C619C">
      <w:pPr>
        <w:rPr>
          <w:rFonts w:eastAsiaTheme="minorEastAsia"/>
          <w:lang w:eastAsia="zh-CN"/>
        </w:rPr>
      </w:pPr>
    </w:p>
    <w:p w14:paraId="0F2C2A6F">
      <w:pPr>
        <w:spacing w:before="26" w:line="443" w:lineRule="auto"/>
        <w:ind w:left="9" w:right="4" w:firstLine="362"/>
        <w:jc w:val="both"/>
        <w:rPr>
          <w:rFonts w:ascii="宋体" w:hAnsi="宋体" w:eastAsia="宋体" w:cs="宋体"/>
          <w:spacing w:val="-2"/>
          <w:sz w:val="21"/>
          <w:szCs w:val="21"/>
          <w:lang w:eastAsia="zh-CN"/>
        </w:rPr>
      </w:pPr>
    </w:p>
    <w:p w14:paraId="6D67F005">
      <w:pPr>
        <w:rPr>
          <w:rFonts w:eastAsiaTheme="minorEastAsia"/>
          <w:lang w:eastAsia="zh-CN"/>
        </w:rPr>
      </w:pPr>
      <w:r>
        <w:rPr>
          <w:rFonts w:eastAsiaTheme="minorEastAsia"/>
          <w:lang w:eastAsia="zh-CN"/>
        </w:rPr>
        <w:br w:type="page"/>
      </w:r>
    </w:p>
    <w:p w14:paraId="76CA419C">
      <w:pPr>
        <w:rPr>
          <w:rFonts w:hint="eastAsia" w:ascii="宋体" w:hAnsi="宋体" w:eastAsia="宋体"/>
          <w:color w:val="auto"/>
          <w:lang w:eastAsia="zh-CN"/>
        </w:rPr>
      </w:pPr>
    </w:p>
    <w:p w14:paraId="1BDE5D0E">
      <w:pPr>
        <w:pStyle w:val="15"/>
        <w:spacing w:before="0" w:after="156" w:afterLines="50" w:line="360" w:lineRule="auto"/>
        <w:rPr>
          <w:rFonts w:hint="eastAsia" w:ascii="宋体" w:hAnsi="宋体" w:eastAsia="宋体"/>
          <w:color w:val="auto"/>
          <w:lang w:eastAsia="zh-CN"/>
        </w:rPr>
      </w:pPr>
      <w:r>
        <w:rPr>
          <w:rFonts w:hint="eastAsia" w:ascii="宋体" w:hAnsi="宋体"/>
          <w:color w:val="auto"/>
        </w:rPr>
        <w:t>四</w:t>
      </w:r>
      <w:r>
        <w:rPr>
          <w:rFonts w:ascii="宋体" w:hAnsi="宋体"/>
          <w:color w:val="auto"/>
        </w:rPr>
        <w:t>、</w:t>
      </w:r>
      <w:r>
        <w:rPr>
          <w:rFonts w:hint="eastAsia" w:ascii="宋体" w:hAnsi="宋体"/>
          <w:color w:val="auto"/>
          <w:lang w:eastAsia="zh-CN"/>
        </w:rPr>
        <w:t>服务方案</w:t>
      </w:r>
    </w:p>
    <w:p w14:paraId="4A773173">
      <w:pPr>
        <w:spacing w:line="360" w:lineRule="auto"/>
        <w:ind w:firstLine="420" w:firstLineChars="200"/>
        <w:jc w:val="left"/>
        <w:rPr>
          <w:rFonts w:hint="eastAsia" w:ascii="宋体" w:hAnsi="宋体"/>
          <w:snapToGrid w:val="0"/>
          <w:color w:val="auto"/>
          <w:kern w:val="0"/>
          <w:szCs w:val="21"/>
        </w:rPr>
      </w:pPr>
      <w:r>
        <w:rPr>
          <w:rFonts w:hint="eastAsia" w:ascii="宋体" w:hAnsi="宋体"/>
          <w:snapToGrid w:val="0"/>
          <w:color w:val="auto"/>
          <w:kern w:val="0"/>
          <w:szCs w:val="21"/>
        </w:rPr>
        <w:t>内容及格式不限，包括但不限于以下内容：</w:t>
      </w:r>
    </w:p>
    <w:p w14:paraId="3CA16FB4">
      <w:pPr>
        <w:spacing w:line="360" w:lineRule="auto"/>
        <w:ind w:firstLine="420" w:firstLineChars="200"/>
        <w:jc w:val="left"/>
        <w:rPr>
          <w:rFonts w:hint="eastAsia" w:ascii="宋体" w:hAnsi="宋体"/>
          <w:snapToGrid w:val="0"/>
          <w:color w:val="auto"/>
          <w:kern w:val="0"/>
          <w:szCs w:val="21"/>
        </w:rPr>
      </w:pPr>
      <w:r>
        <w:rPr>
          <w:rFonts w:hint="eastAsia" w:ascii="宋体" w:hAnsi="宋体"/>
          <w:snapToGrid w:val="0"/>
          <w:color w:val="auto"/>
          <w:kern w:val="0"/>
          <w:szCs w:val="21"/>
        </w:rPr>
        <w:t>（1）</w:t>
      </w:r>
      <w:r>
        <w:rPr>
          <w:spacing w:val="8"/>
        </w:rPr>
        <w:t>对本项目的理解及</w:t>
      </w:r>
      <w:r>
        <w:rPr>
          <w:spacing w:val="6"/>
        </w:rPr>
        <w:t>整体服务方案</w:t>
      </w:r>
      <w:r>
        <w:rPr>
          <w:rFonts w:hint="eastAsia" w:ascii="宋体" w:hAnsi="宋体"/>
          <w:snapToGrid w:val="0"/>
          <w:color w:val="auto"/>
          <w:kern w:val="0"/>
          <w:szCs w:val="21"/>
        </w:rPr>
        <w:t>；</w:t>
      </w:r>
    </w:p>
    <w:p w14:paraId="6EDBE487">
      <w:pPr>
        <w:spacing w:line="360" w:lineRule="auto"/>
        <w:ind w:firstLine="420" w:firstLineChars="200"/>
        <w:jc w:val="left"/>
        <w:rPr>
          <w:rFonts w:hint="eastAsia" w:ascii="宋体" w:hAnsi="宋体"/>
          <w:snapToGrid w:val="0"/>
          <w:color w:val="auto"/>
          <w:kern w:val="0"/>
          <w:szCs w:val="21"/>
        </w:rPr>
      </w:pPr>
      <w:r>
        <w:rPr>
          <w:rFonts w:hint="eastAsia" w:ascii="宋体" w:hAnsi="宋体"/>
          <w:snapToGrid w:val="0"/>
          <w:color w:val="auto"/>
          <w:kern w:val="0"/>
          <w:szCs w:val="21"/>
        </w:rPr>
        <w:t>（2）</w:t>
      </w:r>
      <w:r>
        <w:rPr>
          <w:spacing w:val="8"/>
        </w:rPr>
        <w:t>对本项目进度及质</w:t>
      </w:r>
      <w:r>
        <w:t>量保障措施、对易出</w:t>
      </w:r>
      <w:r>
        <w:rPr>
          <w:spacing w:val="17"/>
        </w:rPr>
        <w:t>现问题环节采取的针对性、可行性措</w:t>
      </w:r>
      <w:r>
        <w:t>施</w:t>
      </w:r>
      <w:r>
        <w:rPr>
          <w:rFonts w:hint="eastAsia" w:ascii="宋体" w:hAnsi="宋体"/>
          <w:snapToGrid w:val="0"/>
          <w:color w:val="auto"/>
          <w:kern w:val="0"/>
          <w:szCs w:val="21"/>
        </w:rPr>
        <w:t>；</w:t>
      </w:r>
    </w:p>
    <w:p w14:paraId="1D9D7048">
      <w:pPr>
        <w:spacing w:line="360" w:lineRule="auto"/>
        <w:ind w:firstLine="420" w:firstLineChars="200"/>
        <w:jc w:val="left"/>
        <w:rPr>
          <w:rFonts w:hint="eastAsia" w:ascii="宋体" w:hAnsi="宋体"/>
          <w:snapToGrid w:val="0"/>
          <w:color w:val="auto"/>
          <w:kern w:val="0"/>
          <w:szCs w:val="21"/>
        </w:rPr>
      </w:pPr>
      <w:r>
        <w:rPr>
          <w:rFonts w:hint="eastAsia" w:ascii="宋体" w:hAnsi="宋体"/>
          <w:snapToGrid w:val="0"/>
          <w:color w:val="auto"/>
          <w:kern w:val="0"/>
          <w:szCs w:val="21"/>
        </w:rPr>
        <w:t>（3）对本项目档案管理、招标工作保密措施、应急预案及后续服务。</w:t>
      </w:r>
    </w:p>
    <w:p w14:paraId="27C2C0E9">
      <w:pPr>
        <w:spacing w:line="360" w:lineRule="auto"/>
        <w:ind w:firstLine="480" w:firstLineChars="200"/>
        <w:jc w:val="left"/>
        <w:rPr>
          <w:rFonts w:hint="eastAsia" w:ascii="宋体" w:hAnsi="宋体"/>
          <w:snapToGrid w:val="0"/>
          <w:color w:val="auto"/>
          <w:kern w:val="0"/>
          <w:sz w:val="24"/>
          <w:szCs w:val="24"/>
        </w:rPr>
      </w:pPr>
    </w:p>
    <w:p w14:paraId="2339D70C">
      <w:pPr>
        <w:spacing w:line="360" w:lineRule="auto"/>
        <w:ind w:firstLine="480" w:firstLineChars="200"/>
        <w:jc w:val="left"/>
        <w:rPr>
          <w:rFonts w:hint="eastAsia" w:ascii="宋体" w:hAnsi="宋体"/>
          <w:snapToGrid w:val="0"/>
          <w:color w:val="auto"/>
          <w:kern w:val="0"/>
          <w:sz w:val="24"/>
          <w:szCs w:val="24"/>
        </w:rPr>
      </w:pPr>
    </w:p>
    <w:p w14:paraId="59F1874C">
      <w:pPr>
        <w:spacing w:line="360" w:lineRule="auto"/>
        <w:ind w:firstLine="480" w:firstLineChars="200"/>
        <w:jc w:val="left"/>
        <w:rPr>
          <w:rFonts w:hint="eastAsia" w:ascii="宋体" w:hAnsi="宋体"/>
          <w:snapToGrid w:val="0"/>
          <w:color w:val="auto"/>
          <w:kern w:val="0"/>
          <w:sz w:val="24"/>
          <w:szCs w:val="24"/>
        </w:rPr>
      </w:pPr>
    </w:p>
    <w:p w14:paraId="34AEABBE">
      <w:pPr>
        <w:spacing w:line="360" w:lineRule="auto"/>
        <w:rPr>
          <w:rStyle w:val="30"/>
          <w:rFonts w:hint="eastAsia" w:ascii="宋体" w:hAnsi="宋体" w:cs="宋体" w:eastAsiaTheme="minorEastAsia"/>
          <w:b/>
          <w:bCs/>
          <w:color w:val="auto"/>
          <w:sz w:val="24"/>
          <w:szCs w:val="24"/>
        </w:rPr>
      </w:pPr>
    </w:p>
    <w:p w14:paraId="7417D391">
      <w:pPr>
        <w:spacing w:line="360" w:lineRule="auto"/>
        <w:rPr>
          <w:rStyle w:val="30"/>
          <w:rFonts w:hint="eastAsia" w:ascii="宋体" w:hAnsi="宋体" w:cs="宋体" w:eastAsiaTheme="minorEastAsia"/>
          <w:b/>
          <w:bCs/>
          <w:color w:val="auto"/>
          <w:sz w:val="24"/>
          <w:szCs w:val="24"/>
        </w:rPr>
      </w:pPr>
    </w:p>
    <w:p w14:paraId="6C258E5A">
      <w:pPr>
        <w:spacing w:line="360" w:lineRule="auto"/>
        <w:rPr>
          <w:rStyle w:val="30"/>
          <w:rFonts w:hint="eastAsia" w:ascii="宋体" w:hAnsi="宋体" w:cs="宋体" w:eastAsiaTheme="minorEastAsia"/>
          <w:b/>
          <w:bCs/>
          <w:color w:val="auto"/>
          <w:sz w:val="28"/>
          <w:szCs w:val="28"/>
        </w:rPr>
      </w:pPr>
    </w:p>
    <w:p w14:paraId="3499A1A0">
      <w:pPr>
        <w:spacing w:line="360" w:lineRule="auto"/>
        <w:rPr>
          <w:rStyle w:val="30"/>
          <w:rFonts w:hint="eastAsia" w:ascii="宋体" w:hAnsi="宋体" w:cs="宋体" w:eastAsiaTheme="minorEastAsia"/>
          <w:b/>
          <w:bCs/>
          <w:color w:val="auto"/>
          <w:sz w:val="28"/>
          <w:szCs w:val="28"/>
        </w:rPr>
      </w:pPr>
    </w:p>
    <w:p w14:paraId="04585127">
      <w:pPr>
        <w:spacing w:line="360" w:lineRule="auto"/>
        <w:rPr>
          <w:rStyle w:val="30"/>
          <w:rFonts w:hint="eastAsia" w:ascii="宋体" w:hAnsi="宋体" w:cs="宋体" w:eastAsiaTheme="minorEastAsia"/>
          <w:b/>
          <w:bCs/>
          <w:color w:val="auto"/>
          <w:sz w:val="28"/>
          <w:szCs w:val="28"/>
        </w:rPr>
      </w:pPr>
    </w:p>
    <w:p w14:paraId="3F9DBCF4">
      <w:pPr>
        <w:spacing w:line="360" w:lineRule="auto"/>
        <w:rPr>
          <w:rStyle w:val="30"/>
          <w:rFonts w:hint="eastAsia" w:ascii="宋体" w:hAnsi="宋体" w:cs="宋体" w:eastAsiaTheme="minorEastAsia"/>
          <w:b/>
          <w:bCs/>
          <w:color w:val="auto"/>
          <w:sz w:val="28"/>
          <w:szCs w:val="28"/>
        </w:rPr>
      </w:pPr>
    </w:p>
    <w:p w14:paraId="22014D16">
      <w:pPr>
        <w:spacing w:line="360" w:lineRule="auto"/>
        <w:rPr>
          <w:rStyle w:val="30"/>
          <w:rFonts w:hint="eastAsia" w:ascii="宋体" w:hAnsi="宋体" w:cs="宋体" w:eastAsiaTheme="minorEastAsia"/>
          <w:b/>
          <w:bCs/>
          <w:color w:val="auto"/>
          <w:sz w:val="28"/>
          <w:szCs w:val="28"/>
        </w:rPr>
      </w:pPr>
    </w:p>
    <w:p w14:paraId="101FAAAB">
      <w:pPr>
        <w:spacing w:line="360" w:lineRule="auto"/>
        <w:rPr>
          <w:rStyle w:val="30"/>
          <w:rFonts w:hint="eastAsia" w:ascii="宋体" w:hAnsi="宋体" w:cs="宋体" w:eastAsiaTheme="minorEastAsia"/>
          <w:b/>
          <w:bCs/>
          <w:color w:val="auto"/>
          <w:sz w:val="28"/>
          <w:szCs w:val="28"/>
        </w:rPr>
      </w:pPr>
    </w:p>
    <w:p w14:paraId="347716D1">
      <w:pPr>
        <w:spacing w:line="360" w:lineRule="auto"/>
        <w:rPr>
          <w:rStyle w:val="30"/>
          <w:rFonts w:hint="eastAsia" w:ascii="宋体" w:hAnsi="宋体" w:cs="宋体" w:eastAsiaTheme="minorEastAsia"/>
          <w:b/>
          <w:bCs/>
          <w:color w:val="auto"/>
          <w:sz w:val="28"/>
          <w:szCs w:val="28"/>
        </w:rPr>
      </w:pPr>
    </w:p>
    <w:p w14:paraId="2DB4E6EF">
      <w:pPr>
        <w:spacing w:line="360" w:lineRule="auto"/>
        <w:rPr>
          <w:rStyle w:val="30"/>
          <w:rFonts w:hint="eastAsia" w:ascii="宋体" w:hAnsi="宋体" w:cs="宋体" w:eastAsiaTheme="minorEastAsia"/>
          <w:b/>
          <w:bCs/>
          <w:color w:val="auto"/>
          <w:sz w:val="28"/>
          <w:szCs w:val="28"/>
        </w:rPr>
      </w:pPr>
    </w:p>
    <w:p w14:paraId="411BABD1">
      <w:pPr>
        <w:spacing w:line="360" w:lineRule="auto"/>
        <w:rPr>
          <w:rStyle w:val="30"/>
          <w:rFonts w:hint="eastAsia" w:ascii="宋体" w:hAnsi="宋体" w:cs="宋体" w:eastAsiaTheme="minorEastAsia"/>
          <w:b/>
          <w:bCs/>
          <w:color w:val="auto"/>
          <w:sz w:val="28"/>
          <w:szCs w:val="28"/>
        </w:rPr>
      </w:pPr>
    </w:p>
    <w:p w14:paraId="5B4ADB78">
      <w:pPr>
        <w:spacing w:line="360" w:lineRule="auto"/>
        <w:rPr>
          <w:rStyle w:val="30"/>
          <w:rFonts w:hint="eastAsia" w:ascii="宋体" w:hAnsi="宋体" w:cs="宋体" w:eastAsiaTheme="minorEastAsia"/>
          <w:b/>
          <w:bCs/>
          <w:color w:val="auto"/>
          <w:sz w:val="28"/>
          <w:szCs w:val="28"/>
        </w:rPr>
      </w:pPr>
    </w:p>
    <w:p w14:paraId="0EA9B04B">
      <w:pPr>
        <w:spacing w:line="360" w:lineRule="auto"/>
        <w:rPr>
          <w:rStyle w:val="30"/>
          <w:rFonts w:hint="eastAsia" w:ascii="宋体" w:hAnsi="宋体" w:cs="宋体" w:eastAsiaTheme="minorEastAsia"/>
          <w:b/>
          <w:bCs/>
          <w:color w:val="auto"/>
          <w:sz w:val="28"/>
          <w:szCs w:val="28"/>
        </w:rPr>
      </w:pPr>
    </w:p>
    <w:p w14:paraId="268202C1">
      <w:pPr>
        <w:rPr>
          <w:rFonts w:hint="eastAsia" w:ascii="宋体" w:hAnsi="宋体"/>
          <w:color w:val="auto"/>
          <w:sz w:val="32"/>
          <w:szCs w:val="32"/>
        </w:rPr>
      </w:pPr>
      <w:r>
        <w:rPr>
          <w:rFonts w:hint="eastAsia" w:ascii="宋体" w:hAnsi="宋体"/>
          <w:color w:val="auto"/>
          <w:sz w:val="32"/>
          <w:szCs w:val="32"/>
        </w:rPr>
        <w:br w:type="page"/>
      </w:r>
    </w:p>
    <w:p w14:paraId="3E61BC32">
      <w:pPr>
        <w:pStyle w:val="15"/>
        <w:spacing w:before="0" w:after="156" w:afterLines="50" w:line="360" w:lineRule="auto"/>
        <w:rPr>
          <w:rFonts w:hint="eastAsia" w:ascii="宋体" w:hAnsi="宋体" w:cs="宋体"/>
          <w:color w:val="auto"/>
        </w:rPr>
      </w:pPr>
      <w:r>
        <w:rPr>
          <w:rFonts w:hint="eastAsia" w:ascii="宋体" w:hAnsi="宋体"/>
          <w:color w:val="auto"/>
        </w:rPr>
        <w:t>五、其他资料（如有）</w:t>
      </w:r>
    </w:p>
    <w:sectPr>
      <w:footerReference r:id="rId4" w:type="default"/>
      <w:pgSz w:w="11906" w:h="16838"/>
      <w:pgMar w:top="1304" w:right="1361" w:bottom="1304" w:left="1361" w:header="851"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2000019F" w:csb1="4F01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812BE">
    <w:pPr>
      <w:pStyle w:val="11"/>
      <w:tabs>
        <w:tab w:val="center" w:pos="4535"/>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DA39F">
    <w:pPr>
      <w:pStyle w:val="11"/>
      <w:tabs>
        <w:tab w:val="center" w:pos="4535"/>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9F75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A9F753">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EA85C"/>
    <w:multiLevelType w:val="singleLevel"/>
    <w:tmpl w:val="B73EA85C"/>
    <w:lvl w:ilvl="0" w:tentative="0">
      <w:start w:val="3"/>
      <w:numFmt w:val="decimal"/>
      <w:suff w:val="nothing"/>
      <w:lvlText w:val="（%1）"/>
      <w:lvlJc w:val="left"/>
    </w:lvl>
  </w:abstractNum>
  <w:abstractNum w:abstractNumId="1">
    <w:nsid w:val="06CBFBB5"/>
    <w:multiLevelType w:val="singleLevel"/>
    <w:tmpl w:val="06CBFBB5"/>
    <w:lvl w:ilvl="0" w:tentative="0">
      <w:start w:val="1"/>
      <w:numFmt w:val="chineseCounting"/>
      <w:suff w:val="space"/>
      <w:lvlText w:val="第%1章"/>
      <w:lvlJc w:val="left"/>
      <w:rPr>
        <w:rFonts w:hint="eastAsia"/>
      </w:rPr>
    </w:lvl>
  </w:abstractNum>
  <w:abstractNum w:abstractNumId="2">
    <w:nsid w:val="6416B661"/>
    <w:multiLevelType w:val="singleLevel"/>
    <w:tmpl w:val="6416B66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yYmU4MWZjMWZjOTA1MDJlOWNkNGI1NmZkNzRhOTgifQ=="/>
  </w:docVars>
  <w:rsids>
    <w:rsidRoot w:val="00B747AE"/>
    <w:rsid w:val="00033F94"/>
    <w:rsid w:val="00050473"/>
    <w:rsid w:val="0006336A"/>
    <w:rsid w:val="0007056E"/>
    <w:rsid w:val="00077E60"/>
    <w:rsid w:val="000B11BF"/>
    <w:rsid w:val="000C620D"/>
    <w:rsid w:val="000D0037"/>
    <w:rsid w:val="000D0153"/>
    <w:rsid w:val="000D4BEF"/>
    <w:rsid w:val="000F09C3"/>
    <w:rsid w:val="000F1777"/>
    <w:rsid w:val="0010075E"/>
    <w:rsid w:val="00104264"/>
    <w:rsid w:val="00114B8B"/>
    <w:rsid w:val="00124D23"/>
    <w:rsid w:val="0013108F"/>
    <w:rsid w:val="00144134"/>
    <w:rsid w:val="001605C5"/>
    <w:rsid w:val="001647FC"/>
    <w:rsid w:val="00165706"/>
    <w:rsid w:val="00171131"/>
    <w:rsid w:val="0017394C"/>
    <w:rsid w:val="001739F3"/>
    <w:rsid w:val="001979D5"/>
    <w:rsid w:val="001B311F"/>
    <w:rsid w:val="001F444A"/>
    <w:rsid w:val="00202A73"/>
    <w:rsid w:val="00232CFD"/>
    <w:rsid w:val="00273DCB"/>
    <w:rsid w:val="00290A43"/>
    <w:rsid w:val="00296767"/>
    <w:rsid w:val="002A3F44"/>
    <w:rsid w:val="002B7595"/>
    <w:rsid w:val="002C37E5"/>
    <w:rsid w:val="002C4C3F"/>
    <w:rsid w:val="002E604D"/>
    <w:rsid w:val="003245F3"/>
    <w:rsid w:val="00334B1B"/>
    <w:rsid w:val="00336D4F"/>
    <w:rsid w:val="00360D4E"/>
    <w:rsid w:val="00391995"/>
    <w:rsid w:val="003A466B"/>
    <w:rsid w:val="00422B49"/>
    <w:rsid w:val="00433821"/>
    <w:rsid w:val="00434668"/>
    <w:rsid w:val="00446D14"/>
    <w:rsid w:val="004472C9"/>
    <w:rsid w:val="00450CE0"/>
    <w:rsid w:val="00466541"/>
    <w:rsid w:val="00473A44"/>
    <w:rsid w:val="00486B36"/>
    <w:rsid w:val="004A0C4B"/>
    <w:rsid w:val="004A36A9"/>
    <w:rsid w:val="004C0211"/>
    <w:rsid w:val="004C138F"/>
    <w:rsid w:val="004C52BB"/>
    <w:rsid w:val="004D7F25"/>
    <w:rsid w:val="005015F5"/>
    <w:rsid w:val="00512DF7"/>
    <w:rsid w:val="00526B1F"/>
    <w:rsid w:val="0053433B"/>
    <w:rsid w:val="0054568B"/>
    <w:rsid w:val="005838AF"/>
    <w:rsid w:val="00586455"/>
    <w:rsid w:val="005A0F9A"/>
    <w:rsid w:val="005A1003"/>
    <w:rsid w:val="005B66BD"/>
    <w:rsid w:val="005C2148"/>
    <w:rsid w:val="005D2854"/>
    <w:rsid w:val="005F481F"/>
    <w:rsid w:val="00604FAA"/>
    <w:rsid w:val="00622937"/>
    <w:rsid w:val="006476C5"/>
    <w:rsid w:val="00665741"/>
    <w:rsid w:val="00667B0D"/>
    <w:rsid w:val="00676BAA"/>
    <w:rsid w:val="006B4F71"/>
    <w:rsid w:val="006C65E4"/>
    <w:rsid w:val="006D5EA0"/>
    <w:rsid w:val="006D6E5A"/>
    <w:rsid w:val="00721101"/>
    <w:rsid w:val="0076534B"/>
    <w:rsid w:val="00771E53"/>
    <w:rsid w:val="00782A92"/>
    <w:rsid w:val="007A5E51"/>
    <w:rsid w:val="007A6770"/>
    <w:rsid w:val="007C0E05"/>
    <w:rsid w:val="007D1E08"/>
    <w:rsid w:val="007E4E5C"/>
    <w:rsid w:val="008102F1"/>
    <w:rsid w:val="008339A7"/>
    <w:rsid w:val="0088629A"/>
    <w:rsid w:val="00890532"/>
    <w:rsid w:val="008918BD"/>
    <w:rsid w:val="008A157D"/>
    <w:rsid w:val="008C0B9C"/>
    <w:rsid w:val="008E17AE"/>
    <w:rsid w:val="009040C2"/>
    <w:rsid w:val="00921A88"/>
    <w:rsid w:val="009325EE"/>
    <w:rsid w:val="00936523"/>
    <w:rsid w:val="00951808"/>
    <w:rsid w:val="00977ED8"/>
    <w:rsid w:val="009A53A0"/>
    <w:rsid w:val="009A7C06"/>
    <w:rsid w:val="009B5840"/>
    <w:rsid w:val="009D49D9"/>
    <w:rsid w:val="009D5129"/>
    <w:rsid w:val="009E183C"/>
    <w:rsid w:val="009F5F2D"/>
    <w:rsid w:val="00A3164D"/>
    <w:rsid w:val="00A47B6F"/>
    <w:rsid w:val="00A825BB"/>
    <w:rsid w:val="00A91D8E"/>
    <w:rsid w:val="00A97CAD"/>
    <w:rsid w:val="00AA6923"/>
    <w:rsid w:val="00AB0255"/>
    <w:rsid w:val="00AC3FA9"/>
    <w:rsid w:val="00AD2F8C"/>
    <w:rsid w:val="00AE1ED8"/>
    <w:rsid w:val="00AE344A"/>
    <w:rsid w:val="00AE5B9F"/>
    <w:rsid w:val="00AE614C"/>
    <w:rsid w:val="00AF472D"/>
    <w:rsid w:val="00AF7980"/>
    <w:rsid w:val="00B11F49"/>
    <w:rsid w:val="00B55327"/>
    <w:rsid w:val="00B747AE"/>
    <w:rsid w:val="00B76A9D"/>
    <w:rsid w:val="00B7719C"/>
    <w:rsid w:val="00B865FB"/>
    <w:rsid w:val="00B97FEF"/>
    <w:rsid w:val="00BE7EB4"/>
    <w:rsid w:val="00BF1FE6"/>
    <w:rsid w:val="00C42AF6"/>
    <w:rsid w:val="00C511D5"/>
    <w:rsid w:val="00C6403C"/>
    <w:rsid w:val="00C84BF8"/>
    <w:rsid w:val="00CB77C6"/>
    <w:rsid w:val="00CC1D6D"/>
    <w:rsid w:val="00CE44CC"/>
    <w:rsid w:val="00CE64FC"/>
    <w:rsid w:val="00CE73C9"/>
    <w:rsid w:val="00CF76EB"/>
    <w:rsid w:val="00D22743"/>
    <w:rsid w:val="00D67AC1"/>
    <w:rsid w:val="00D70C1F"/>
    <w:rsid w:val="00D9091A"/>
    <w:rsid w:val="00DA0E5F"/>
    <w:rsid w:val="00DB2E96"/>
    <w:rsid w:val="00DC2001"/>
    <w:rsid w:val="00DD52D4"/>
    <w:rsid w:val="00E127CD"/>
    <w:rsid w:val="00E2500F"/>
    <w:rsid w:val="00E30BCF"/>
    <w:rsid w:val="00E409CA"/>
    <w:rsid w:val="00E42E2B"/>
    <w:rsid w:val="00E51624"/>
    <w:rsid w:val="00E6744D"/>
    <w:rsid w:val="00E71595"/>
    <w:rsid w:val="00E8762F"/>
    <w:rsid w:val="00E91C4E"/>
    <w:rsid w:val="00EA38C2"/>
    <w:rsid w:val="00EB55BC"/>
    <w:rsid w:val="00EB573A"/>
    <w:rsid w:val="00ED527E"/>
    <w:rsid w:val="00EE31BA"/>
    <w:rsid w:val="00F02DF3"/>
    <w:rsid w:val="00F25B8D"/>
    <w:rsid w:val="00F323B5"/>
    <w:rsid w:val="00F4152E"/>
    <w:rsid w:val="00F45F63"/>
    <w:rsid w:val="00F52536"/>
    <w:rsid w:val="00F739FE"/>
    <w:rsid w:val="00F776E1"/>
    <w:rsid w:val="00F833A0"/>
    <w:rsid w:val="00F97739"/>
    <w:rsid w:val="00FB4DCE"/>
    <w:rsid w:val="017A5D19"/>
    <w:rsid w:val="019D55FE"/>
    <w:rsid w:val="01B82990"/>
    <w:rsid w:val="0247556A"/>
    <w:rsid w:val="029F3C4F"/>
    <w:rsid w:val="02BF74BB"/>
    <w:rsid w:val="02D52B76"/>
    <w:rsid w:val="02D85506"/>
    <w:rsid w:val="02DF1EE6"/>
    <w:rsid w:val="034C6440"/>
    <w:rsid w:val="035C5D80"/>
    <w:rsid w:val="03724E11"/>
    <w:rsid w:val="03CF7312"/>
    <w:rsid w:val="03E33071"/>
    <w:rsid w:val="04514021"/>
    <w:rsid w:val="04E43D0E"/>
    <w:rsid w:val="04F76DD4"/>
    <w:rsid w:val="04F81609"/>
    <w:rsid w:val="04FC43EA"/>
    <w:rsid w:val="05003592"/>
    <w:rsid w:val="052A53FB"/>
    <w:rsid w:val="055F3320"/>
    <w:rsid w:val="05753E55"/>
    <w:rsid w:val="0616597F"/>
    <w:rsid w:val="063D1A61"/>
    <w:rsid w:val="064375A7"/>
    <w:rsid w:val="0644195F"/>
    <w:rsid w:val="06584A82"/>
    <w:rsid w:val="06B721C6"/>
    <w:rsid w:val="06D927B3"/>
    <w:rsid w:val="06EE1AE2"/>
    <w:rsid w:val="07640D87"/>
    <w:rsid w:val="07751C03"/>
    <w:rsid w:val="079A5ED7"/>
    <w:rsid w:val="07B24CEE"/>
    <w:rsid w:val="07CA4C73"/>
    <w:rsid w:val="07DC6755"/>
    <w:rsid w:val="07DF73F7"/>
    <w:rsid w:val="084A7B62"/>
    <w:rsid w:val="085E7F2E"/>
    <w:rsid w:val="08C83167"/>
    <w:rsid w:val="09497E1A"/>
    <w:rsid w:val="09860936"/>
    <w:rsid w:val="0A8C5DBD"/>
    <w:rsid w:val="0AB87005"/>
    <w:rsid w:val="0ACC485F"/>
    <w:rsid w:val="0AD344B5"/>
    <w:rsid w:val="0AE762E1"/>
    <w:rsid w:val="0AF73FD1"/>
    <w:rsid w:val="0B6E6509"/>
    <w:rsid w:val="0BA13F3D"/>
    <w:rsid w:val="0BEA1C6C"/>
    <w:rsid w:val="0C022E0F"/>
    <w:rsid w:val="0C281F69"/>
    <w:rsid w:val="0C542D5E"/>
    <w:rsid w:val="0C61035B"/>
    <w:rsid w:val="0C844FAD"/>
    <w:rsid w:val="0D025DF9"/>
    <w:rsid w:val="0D077285"/>
    <w:rsid w:val="0E004DA8"/>
    <w:rsid w:val="0E056A05"/>
    <w:rsid w:val="0E0B1B42"/>
    <w:rsid w:val="0E165D99"/>
    <w:rsid w:val="0E2B0A69"/>
    <w:rsid w:val="0EBB70C4"/>
    <w:rsid w:val="0EFD592E"/>
    <w:rsid w:val="0F561306"/>
    <w:rsid w:val="0F6C5C13"/>
    <w:rsid w:val="0F9325F9"/>
    <w:rsid w:val="0FA80F53"/>
    <w:rsid w:val="104C6B8B"/>
    <w:rsid w:val="10740C17"/>
    <w:rsid w:val="109B71AD"/>
    <w:rsid w:val="10D66437"/>
    <w:rsid w:val="10ED08DB"/>
    <w:rsid w:val="11626185"/>
    <w:rsid w:val="116946CE"/>
    <w:rsid w:val="11A77DD3"/>
    <w:rsid w:val="11B76268"/>
    <w:rsid w:val="11DA333F"/>
    <w:rsid w:val="121216F1"/>
    <w:rsid w:val="121C60CC"/>
    <w:rsid w:val="12205124"/>
    <w:rsid w:val="12374CB3"/>
    <w:rsid w:val="12584FEB"/>
    <w:rsid w:val="12852FA6"/>
    <w:rsid w:val="12935813"/>
    <w:rsid w:val="12BA4888"/>
    <w:rsid w:val="133923ED"/>
    <w:rsid w:val="13A17B5E"/>
    <w:rsid w:val="13B00541"/>
    <w:rsid w:val="13B9011A"/>
    <w:rsid w:val="14157276"/>
    <w:rsid w:val="144D6A10"/>
    <w:rsid w:val="14A10028"/>
    <w:rsid w:val="14BC76F2"/>
    <w:rsid w:val="14DF611A"/>
    <w:rsid w:val="14E37374"/>
    <w:rsid w:val="151E03AD"/>
    <w:rsid w:val="154B3CDA"/>
    <w:rsid w:val="155C0BEF"/>
    <w:rsid w:val="157D1577"/>
    <w:rsid w:val="15B77499"/>
    <w:rsid w:val="15F44B71"/>
    <w:rsid w:val="16BA19A1"/>
    <w:rsid w:val="16E66CA8"/>
    <w:rsid w:val="17017F86"/>
    <w:rsid w:val="171E7090"/>
    <w:rsid w:val="176C6CA4"/>
    <w:rsid w:val="179130B8"/>
    <w:rsid w:val="17A62F0A"/>
    <w:rsid w:val="17B9B5BF"/>
    <w:rsid w:val="17F223DB"/>
    <w:rsid w:val="182A7068"/>
    <w:rsid w:val="183B2650"/>
    <w:rsid w:val="18872D8C"/>
    <w:rsid w:val="18D712CB"/>
    <w:rsid w:val="18E13BCB"/>
    <w:rsid w:val="18F25579"/>
    <w:rsid w:val="190E24E6"/>
    <w:rsid w:val="193E7201"/>
    <w:rsid w:val="1973756B"/>
    <w:rsid w:val="197C467D"/>
    <w:rsid w:val="198804EA"/>
    <w:rsid w:val="198C5993"/>
    <w:rsid w:val="19B26F19"/>
    <w:rsid w:val="19F42E02"/>
    <w:rsid w:val="1A183D59"/>
    <w:rsid w:val="1A584361"/>
    <w:rsid w:val="1A6251A2"/>
    <w:rsid w:val="1A8E1B30"/>
    <w:rsid w:val="1A981520"/>
    <w:rsid w:val="1AA11864"/>
    <w:rsid w:val="1B011EAE"/>
    <w:rsid w:val="1B136889"/>
    <w:rsid w:val="1B272DFF"/>
    <w:rsid w:val="1B2B3823"/>
    <w:rsid w:val="1B430B6D"/>
    <w:rsid w:val="1B4437DD"/>
    <w:rsid w:val="1B534135"/>
    <w:rsid w:val="1B6E7866"/>
    <w:rsid w:val="1B7E1BA5"/>
    <w:rsid w:val="1B830F69"/>
    <w:rsid w:val="1BBC26CD"/>
    <w:rsid w:val="1BC53330"/>
    <w:rsid w:val="1BE5541D"/>
    <w:rsid w:val="1BEA0FE8"/>
    <w:rsid w:val="1BF63E31"/>
    <w:rsid w:val="1C077735"/>
    <w:rsid w:val="1C080D2E"/>
    <w:rsid w:val="1CC90350"/>
    <w:rsid w:val="1CEB3AB4"/>
    <w:rsid w:val="1D6B6570"/>
    <w:rsid w:val="1DE61B5A"/>
    <w:rsid w:val="1E4F7829"/>
    <w:rsid w:val="1EAF02C7"/>
    <w:rsid w:val="1EB278D2"/>
    <w:rsid w:val="1EE35308"/>
    <w:rsid w:val="1EFA3C38"/>
    <w:rsid w:val="1EFFF41B"/>
    <w:rsid w:val="1F02489B"/>
    <w:rsid w:val="1F1F3A88"/>
    <w:rsid w:val="1F262727"/>
    <w:rsid w:val="1F512010"/>
    <w:rsid w:val="1F8B5623"/>
    <w:rsid w:val="1F9C2878"/>
    <w:rsid w:val="1FDF4059"/>
    <w:rsid w:val="1FF0244F"/>
    <w:rsid w:val="206C4BB7"/>
    <w:rsid w:val="20854AE6"/>
    <w:rsid w:val="20855784"/>
    <w:rsid w:val="20B0050F"/>
    <w:rsid w:val="20BB73F7"/>
    <w:rsid w:val="20E223FB"/>
    <w:rsid w:val="211B1C44"/>
    <w:rsid w:val="21584C46"/>
    <w:rsid w:val="2173382E"/>
    <w:rsid w:val="21A954A2"/>
    <w:rsid w:val="21CD3978"/>
    <w:rsid w:val="21CF4F08"/>
    <w:rsid w:val="21F608BF"/>
    <w:rsid w:val="224F429B"/>
    <w:rsid w:val="227B2470"/>
    <w:rsid w:val="23062D2D"/>
    <w:rsid w:val="233B143B"/>
    <w:rsid w:val="23760B22"/>
    <w:rsid w:val="23865A9B"/>
    <w:rsid w:val="23D34A58"/>
    <w:rsid w:val="243C084F"/>
    <w:rsid w:val="245A2A6A"/>
    <w:rsid w:val="248D01F7"/>
    <w:rsid w:val="249B5576"/>
    <w:rsid w:val="25706A02"/>
    <w:rsid w:val="25713C00"/>
    <w:rsid w:val="257D2ECD"/>
    <w:rsid w:val="258B7398"/>
    <w:rsid w:val="25923E3E"/>
    <w:rsid w:val="25A731EF"/>
    <w:rsid w:val="25C56010"/>
    <w:rsid w:val="260929B3"/>
    <w:rsid w:val="26097657"/>
    <w:rsid w:val="26391CD6"/>
    <w:rsid w:val="26911829"/>
    <w:rsid w:val="26FFA093"/>
    <w:rsid w:val="27133AE9"/>
    <w:rsid w:val="27343A60"/>
    <w:rsid w:val="278B3D70"/>
    <w:rsid w:val="2796250E"/>
    <w:rsid w:val="286D547B"/>
    <w:rsid w:val="28724840"/>
    <w:rsid w:val="289630E1"/>
    <w:rsid w:val="28A86022"/>
    <w:rsid w:val="28BE1833"/>
    <w:rsid w:val="2901345E"/>
    <w:rsid w:val="290C095D"/>
    <w:rsid w:val="291B73BD"/>
    <w:rsid w:val="292813A2"/>
    <w:rsid w:val="298E7457"/>
    <w:rsid w:val="29C4731D"/>
    <w:rsid w:val="29D55086"/>
    <w:rsid w:val="2A2E705E"/>
    <w:rsid w:val="2A61191A"/>
    <w:rsid w:val="2A7D27AB"/>
    <w:rsid w:val="2ADC2444"/>
    <w:rsid w:val="2B0D6AA1"/>
    <w:rsid w:val="2B285689"/>
    <w:rsid w:val="2B581BF2"/>
    <w:rsid w:val="2B6622A3"/>
    <w:rsid w:val="2BB05DAB"/>
    <w:rsid w:val="2BB46F1D"/>
    <w:rsid w:val="2C075BA2"/>
    <w:rsid w:val="2C35087A"/>
    <w:rsid w:val="2CE52216"/>
    <w:rsid w:val="2D021C74"/>
    <w:rsid w:val="2D287BC3"/>
    <w:rsid w:val="2D5C543F"/>
    <w:rsid w:val="2D5D1511"/>
    <w:rsid w:val="2DBE000D"/>
    <w:rsid w:val="2DC53663"/>
    <w:rsid w:val="2DEF72D2"/>
    <w:rsid w:val="2E1744F4"/>
    <w:rsid w:val="2E187C37"/>
    <w:rsid w:val="2E47051C"/>
    <w:rsid w:val="2E49199D"/>
    <w:rsid w:val="2E7D7A9A"/>
    <w:rsid w:val="2EC92A09"/>
    <w:rsid w:val="2F115F90"/>
    <w:rsid w:val="2F2461C6"/>
    <w:rsid w:val="2F394C9E"/>
    <w:rsid w:val="2F3A3BDD"/>
    <w:rsid w:val="2F6A2714"/>
    <w:rsid w:val="2FED0C50"/>
    <w:rsid w:val="2FF43493"/>
    <w:rsid w:val="300A6556"/>
    <w:rsid w:val="301441AD"/>
    <w:rsid w:val="306068B5"/>
    <w:rsid w:val="30AB4D93"/>
    <w:rsid w:val="30BA35CC"/>
    <w:rsid w:val="30DF67EA"/>
    <w:rsid w:val="310A7626"/>
    <w:rsid w:val="31456F95"/>
    <w:rsid w:val="317F1D7B"/>
    <w:rsid w:val="31FD3C94"/>
    <w:rsid w:val="32487AAC"/>
    <w:rsid w:val="324C532D"/>
    <w:rsid w:val="32B11F30"/>
    <w:rsid w:val="32FC170E"/>
    <w:rsid w:val="330662B0"/>
    <w:rsid w:val="333F8A33"/>
    <w:rsid w:val="3346727D"/>
    <w:rsid w:val="334A732B"/>
    <w:rsid w:val="33557238"/>
    <w:rsid w:val="3376291B"/>
    <w:rsid w:val="338B5000"/>
    <w:rsid w:val="33993470"/>
    <w:rsid w:val="34114FE3"/>
    <w:rsid w:val="349B511E"/>
    <w:rsid w:val="34AA2C62"/>
    <w:rsid w:val="34D419F7"/>
    <w:rsid w:val="34FB4A18"/>
    <w:rsid w:val="351957CE"/>
    <w:rsid w:val="35264036"/>
    <w:rsid w:val="35814314"/>
    <w:rsid w:val="359066D8"/>
    <w:rsid w:val="35A818A1"/>
    <w:rsid w:val="35EEE2B6"/>
    <w:rsid w:val="360539D2"/>
    <w:rsid w:val="36891AAE"/>
    <w:rsid w:val="36A813DC"/>
    <w:rsid w:val="36AF3103"/>
    <w:rsid w:val="36C50230"/>
    <w:rsid w:val="36E45EE0"/>
    <w:rsid w:val="36ED60C9"/>
    <w:rsid w:val="370366F4"/>
    <w:rsid w:val="37117919"/>
    <w:rsid w:val="374E2B08"/>
    <w:rsid w:val="379876F3"/>
    <w:rsid w:val="382D2D34"/>
    <w:rsid w:val="38481119"/>
    <w:rsid w:val="38690DFD"/>
    <w:rsid w:val="38EC5F48"/>
    <w:rsid w:val="38FA26F7"/>
    <w:rsid w:val="39190EC6"/>
    <w:rsid w:val="391D21D0"/>
    <w:rsid w:val="39257ABE"/>
    <w:rsid w:val="392C27E9"/>
    <w:rsid w:val="396C6F1A"/>
    <w:rsid w:val="398C3287"/>
    <w:rsid w:val="398E34A3"/>
    <w:rsid w:val="39BF192B"/>
    <w:rsid w:val="3A3E4582"/>
    <w:rsid w:val="3A8A5A19"/>
    <w:rsid w:val="3A9B19D4"/>
    <w:rsid w:val="3AD26687"/>
    <w:rsid w:val="3AEE3C6A"/>
    <w:rsid w:val="3B196D9D"/>
    <w:rsid w:val="3B304812"/>
    <w:rsid w:val="3BA70665"/>
    <w:rsid w:val="3BFDBF0D"/>
    <w:rsid w:val="3C200CD0"/>
    <w:rsid w:val="3C3976F6"/>
    <w:rsid w:val="3C413790"/>
    <w:rsid w:val="3CAB7EC8"/>
    <w:rsid w:val="3CE05DC4"/>
    <w:rsid w:val="3CF7310E"/>
    <w:rsid w:val="3DB66B25"/>
    <w:rsid w:val="3DBA3B10"/>
    <w:rsid w:val="3DC32016"/>
    <w:rsid w:val="3E0E6B7D"/>
    <w:rsid w:val="3E1C107E"/>
    <w:rsid w:val="3E31618E"/>
    <w:rsid w:val="3E554590"/>
    <w:rsid w:val="3E5C76CC"/>
    <w:rsid w:val="3E661FA2"/>
    <w:rsid w:val="3E6671E3"/>
    <w:rsid w:val="3EBE3EE3"/>
    <w:rsid w:val="3EC11C25"/>
    <w:rsid w:val="3EEA4D2C"/>
    <w:rsid w:val="3EF169C4"/>
    <w:rsid w:val="3F216D66"/>
    <w:rsid w:val="3F97C53A"/>
    <w:rsid w:val="3FE320C3"/>
    <w:rsid w:val="3FE931E1"/>
    <w:rsid w:val="3FEE0313"/>
    <w:rsid w:val="40087BA7"/>
    <w:rsid w:val="4011712C"/>
    <w:rsid w:val="4027153B"/>
    <w:rsid w:val="4055628F"/>
    <w:rsid w:val="40946D6F"/>
    <w:rsid w:val="40AD2461"/>
    <w:rsid w:val="40F76FA8"/>
    <w:rsid w:val="41076015"/>
    <w:rsid w:val="41232723"/>
    <w:rsid w:val="416901DE"/>
    <w:rsid w:val="416E1DBB"/>
    <w:rsid w:val="418C2076"/>
    <w:rsid w:val="41AA69A0"/>
    <w:rsid w:val="41F20C14"/>
    <w:rsid w:val="41FF6CEC"/>
    <w:rsid w:val="423746D8"/>
    <w:rsid w:val="428C6BCA"/>
    <w:rsid w:val="42F174FD"/>
    <w:rsid w:val="42FE6FA4"/>
    <w:rsid w:val="432A3A10"/>
    <w:rsid w:val="43432BE5"/>
    <w:rsid w:val="434B7D0F"/>
    <w:rsid w:val="43973B3D"/>
    <w:rsid w:val="43B35A16"/>
    <w:rsid w:val="43CF6026"/>
    <w:rsid w:val="440B0AED"/>
    <w:rsid w:val="443A7B43"/>
    <w:rsid w:val="448B0D0B"/>
    <w:rsid w:val="44DD0E3B"/>
    <w:rsid w:val="451F2F1A"/>
    <w:rsid w:val="453749EF"/>
    <w:rsid w:val="458A57AA"/>
    <w:rsid w:val="460F14C8"/>
    <w:rsid w:val="466859DC"/>
    <w:rsid w:val="46712D66"/>
    <w:rsid w:val="469043B7"/>
    <w:rsid w:val="46A41C10"/>
    <w:rsid w:val="46AC4F69"/>
    <w:rsid w:val="46C434D5"/>
    <w:rsid w:val="471C6C4C"/>
    <w:rsid w:val="478A7058"/>
    <w:rsid w:val="479F79E6"/>
    <w:rsid w:val="47C841F6"/>
    <w:rsid w:val="47F40E1A"/>
    <w:rsid w:val="480D2975"/>
    <w:rsid w:val="481A192F"/>
    <w:rsid w:val="48241C43"/>
    <w:rsid w:val="48D10CB7"/>
    <w:rsid w:val="48FD25AA"/>
    <w:rsid w:val="495D7733"/>
    <w:rsid w:val="496F29A9"/>
    <w:rsid w:val="49914195"/>
    <w:rsid w:val="499917D4"/>
    <w:rsid w:val="4A127707"/>
    <w:rsid w:val="4A280D6F"/>
    <w:rsid w:val="4A413C1A"/>
    <w:rsid w:val="4A4F4B97"/>
    <w:rsid w:val="4A573046"/>
    <w:rsid w:val="4A987CDE"/>
    <w:rsid w:val="4AF56EDE"/>
    <w:rsid w:val="4B1A6945"/>
    <w:rsid w:val="4B280866"/>
    <w:rsid w:val="4B2B4105"/>
    <w:rsid w:val="4B3E2382"/>
    <w:rsid w:val="4B4B0B90"/>
    <w:rsid w:val="4B53188A"/>
    <w:rsid w:val="4B991F60"/>
    <w:rsid w:val="4BCF5981"/>
    <w:rsid w:val="4C0A69B9"/>
    <w:rsid w:val="4C637F79"/>
    <w:rsid w:val="4C765DFD"/>
    <w:rsid w:val="4CBB1996"/>
    <w:rsid w:val="4CBB536C"/>
    <w:rsid w:val="4CF40F7E"/>
    <w:rsid w:val="4D0E6F71"/>
    <w:rsid w:val="4D183358"/>
    <w:rsid w:val="4D1B0B10"/>
    <w:rsid w:val="4D3314A6"/>
    <w:rsid w:val="4D426699"/>
    <w:rsid w:val="4D85097E"/>
    <w:rsid w:val="4D997C7E"/>
    <w:rsid w:val="4E037B64"/>
    <w:rsid w:val="4E08517B"/>
    <w:rsid w:val="4E28270B"/>
    <w:rsid w:val="4E3B5E95"/>
    <w:rsid w:val="4E400149"/>
    <w:rsid w:val="4E66634C"/>
    <w:rsid w:val="4E684569"/>
    <w:rsid w:val="4EA16F5C"/>
    <w:rsid w:val="4ECC48E4"/>
    <w:rsid w:val="4EE67629"/>
    <w:rsid w:val="4EF26A9E"/>
    <w:rsid w:val="4F587A3C"/>
    <w:rsid w:val="4F895E47"/>
    <w:rsid w:val="4F9B0B94"/>
    <w:rsid w:val="4FB02F1B"/>
    <w:rsid w:val="4FD96448"/>
    <w:rsid w:val="4FDCB4D4"/>
    <w:rsid w:val="50054E05"/>
    <w:rsid w:val="504A2E82"/>
    <w:rsid w:val="505E043D"/>
    <w:rsid w:val="50812259"/>
    <w:rsid w:val="50836D3A"/>
    <w:rsid w:val="51143E36"/>
    <w:rsid w:val="512C5624"/>
    <w:rsid w:val="514B28C1"/>
    <w:rsid w:val="5167040A"/>
    <w:rsid w:val="51A02095"/>
    <w:rsid w:val="51B54B7D"/>
    <w:rsid w:val="51FA4A10"/>
    <w:rsid w:val="520E6AD8"/>
    <w:rsid w:val="52225103"/>
    <w:rsid w:val="52263E21"/>
    <w:rsid w:val="52276192"/>
    <w:rsid w:val="52432C25"/>
    <w:rsid w:val="52CA29FF"/>
    <w:rsid w:val="530C3017"/>
    <w:rsid w:val="538210AF"/>
    <w:rsid w:val="538D64CA"/>
    <w:rsid w:val="53A473F1"/>
    <w:rsid w:val="53AF1153"/>
    <w:rsid w:val="53EB70D0"/>
    <w:rsid w:val="54183C3E"/>
    <w:rsid w:val="545C7FCE"/>
    <w:rsid w:val="54902224"/>
    <w:rsid w:val="549C03CB"/>
    <w:rsid w:val="54ED50CA"/>
    <w:rsid w:val="55030E38"/>
    <w:rsid w:val="553A2605"/>
    <w:rsid w:val="55690291"/>
    <w:rsid w:val="5572523E"/>
    <w:rsid w:val="55A0213D"/>
    <w:rsid w:val="55A97243"/>
    <w:rsid w:val="55E36E15"/>
    <w:rsid w:val="56330168"/>
    <w:rsid w:val="56AF466A"/>
    <w:rsid w:val="56D83D2F"/>
    <w:rsid w:val="56F50266"/>
    <w:rsid w:val="57062473"/>
    <w:rsid w:val="573713C4"/>
    <w:rsid w:val="579D2B51"/>
    <w:rsid w:val="579E445A"/>
    <w:rsid w:val="57F35C7F"/>
    <w:rsid w:val="57F7DE3C"/>
    <w:rsid w:val="58214533"/>
    <w:rsid w:val="58242BB1"/>
    <w:rsid w:val="58711D85"/>
    <w:rsid w:val="588D4BFA"/>
    <w:rsid w:val="58A67A6A"/>
    <w:rsid w:val="59260BAB"/>
    <w:rsid w:val="593818A4"/>
    <w:rsid w:val="5945349E"/>
    <w:rsid w:val="596516D3"/>
    <w:rsid w:val="5976568E"/>
    <w:rsid w:val="59815DE1"/>
    <w:rsid w:val="59A75CDF"/>
    <w:rsid w:val="5A1D3D5C"/>
    <w:rsid w:val="5A4A08C9"/>
    <w:rsid w:val="5A7FAF1B"/>
    <w:rsid w:val="5AD84A7E"/>
    <w:rsid w:val="5ADA1C4D"/>
    <w:rsid w:val="5ADB13F4"/>
    <w:rsid w:val="5B1672CD"/>
    <w:rsid w:val="5B194891"/>
    <w:rsid w:val="5B1D560F"/>
    <w:rsid w:val="5B455E49"/>
    <w:rsid w:val="5B704CA9"/>
    <w:rsid w:val="5B765F8F"/>
    <w:rsid w:val="5B7F5A27"/>
    <w:rsid w:val="5B9609DF"/>
    <w:rsid w:val="5B9B5880"/>
    <w:rsid w:val="5BB60A26"/>
    <w:rsid w:val="5BD525C0"/>
    <w:rsid w:val="5BFD0ECF"/>
    <w:rsid w:val="5C100A12"/>
    <w:rsid w:val="5C270EC2"/>
    <w:rsid w:val="5C5B0B6B"/>
    <w:rsid w:val="5C7B120D"/>
    <w:rsid w:val="5C8748E0"/>
    <w:rsid w:val="5CCD3777"/>
    <w:rsid w:val="5CCD53C9"/>
    <w:rsid w:val="5CF51E42"/>
    <w:rsid w:val="5CFC551B"/>
    <w:rsid w:val="5D676DAE"/>
    <w:rsid w:val="5D6D3CE2"/>
    <w:rsid w:val="5D7EAC4E"/>
    <w:rsid w:val="5DCE40F9"/>
    <w:rsid w:val="5DE64273"/>
    <w:rsid w:val="5E1D4B01"/>
    <w:rsid w:val="5E2C6D01"/>
    <w:rsid w:val="5E491E01"/>
    <w:rsid w:val="5E563CE0"/>
    <w:rsid w:val="5EBE53E1"/>
    <w:rsid w:val="5ECE140D"/>
    <w:rsid w:val="5ECE3876"/>
    <w:rsid w:val="5ED45FB3"/>
    <w:rsid w:val="5EDA046D"/>
    <w:rsid w:val="5F0029D2"/>
    <w:rsid w:val="5F124F33"/>
    <w:rsid w:val="5F3F4774"/>
    <w:rsid w:val="5F742670"/>
    <w:rsid w:val="5FB40CBE"/>
    <w:rsid w:val="5FD3E0DF"/>
    <w:rsid w:val="5FE61B61"/>
    <w:rsid w:val="5FEF5EF7"/>
    <w:rsid w:val="60145C01"/>
    <w:rsid w:val="602D030A"/>
    <w:rsid w:val="60506D08"/>
    <w:rsid w:val="609A4358"/>
    <w:rsid w:val="60AF373E"/>
    <w:rsid w:val="60C76A79"/>
    <w:rsid w:val="60EB4BB4"/>
    <w:rsid w:val="60F65306"/>
    <w:rsid w:val="612D7FD9"/>
    <w:rsid w:val="619863BE"/>
    <w:rsid w:val="6225293F"/>
    <w:rsid w:val="62415D97"/>
    <w:rsid w:val="627E691E"/>
    <w:rsid w:val="62B86D17"/>
    <w:rsid w:val="62D90A3C"/>
    <w:rsid w:val="62F82EFF"/>
    <w:rsid w:val="63302D52"/>
    <w:rsid w:val="633F7371"/>
    <w:rsid w:val="634779C8"/>
    <w:rsid w:val="637C5894"/>
    <w:rsid w:val="639130C5"/>
    <w:rsid w:val="63B02E4C"/>
    <w:rsid w:val="63C2272A"/>
    <w:rsid w:val="63FC2EF7"/>
    <w:rsid w:val="640D2A33"/>
    <w:rsid w:val="64204DC9"/>
    <w:rsid w:val="642D2FA3"/>
    <w:rsid w:val="642E206A"/>
    <w:rsid w:val="644A1BF1"/>
    <w:rsid w:val="64524F4A"/>
    <w:rsid w:val="648A0F42"/>
    <w:rsid w:val="64CA1C1B"/>
    <w:rsid w:val="64E46FBC"/>
    <w:rsid w:val="64FE517C"/>
    <w:rsid w:val="652D4699"/>
    <w:rsid w:val="65C43C25"/>
    <w:rsid w:val="65FF1D4D"/>
    <w:rsid w:val="660C375D"/>
    <w:rsid w:val="66391F1D"/>
    <w:rsid w:val="664C0D85"/>
    <w:rsid w:val="666351EC"/>
    <w:rsid w:val="66AD290B"/>
    <w:rsid w:val="66CA526B"/>
    <w:rsid w:val="66EA3218"/>
    <w:rsid w:val="670047E9"/>
    <w:rsid w:val="6726154F"/>
    <w:rsid w:val="672A6F03"/>
    <w:rsid w:val="67310E46"/>
    <w:rsid w:val="674C226F"/>
    <w:rsid w:val="675E2771"/>
    <w:rsid w:val="676F7BC1"/>
    <w:rsid w:val="678E44EB"/>
    <w:rsid w:val="67FC6C08"/>
    <w:rsid w:val="68463D23"/>
    <w:rsid w:val="68CF6B69"/>
    <w:rsid w:val="699A7177"/>
    <w:rsid w:val="69BA15C7"/>
    <w:rsid w:val="69CD0E8D"/>
    <w:rsid w:val="6A1011E7"/>
    <w:rsid w:val="6A4E3ABD"/>
    <w:rsid w:val="6A5D438A"/>
    <w:rsid w:val="6A662900"/>
    <w:rsid w:val="6A99742E"/>
    <w:rsid w:val="6ADD22E4"/>
    <w:rsid w:val="6AF15E5D"/>
    <w:rsid w:val="6B1F7861"/>
    <w:rsid w:val="6B797F1B"/>
    <w:rsid w:val="6B9419A4"/>
    <w:rsid w:val="6BC03448"/>
    <w:rsid w:val="6BC95638"/>
    <w:rsid w:val="6BE52BC4"/>
    <w:rsid w:val="6C054650"/>
    <w:rsid w:val="6C213E65"/>
    <w:rsid w:val="6C4433CA"/>
    <w:rsid w:val="6C447CAF"/>
    <w:rsid w:val="6D8A7D8E"/>
    <w:rsid w:val="6D981C1F"/>
    <w:rsid w:val="6E71323D"/>
    <w:rsid w:val="6EDC2197"/>
    <w:rsid w:val="6EDE50D1"/>
    <w:rsid w:val="6F141779"/>
    <w:rsid w:val="6F20124E"/>
    <w:rsid w:val="6F277230"/>
    <w:rsid w:val="6F5C0A2B"/>
    <w:rsid w:val="6F900442"/>
    <w:rsid w:val="6FBD5399"/>
    <w:rsid w:val="6FDFCC53"/>
    <w:rsid w:val="6FE414A1"/>
    <w:rsid w:val="701C0AB2"/>
    <w:rsid w:val="703D6AAE"/>
    <w:rsid w:val="70BB79D3"/>
    <w:rsid w:val="70D93B2B"/>
    <w:rsid w:val="71B047FB"/>
    <w:rsid w:val="71C73C01"/>
    <w:rsid w:val="71E13469"/>
    <w:rsid w:val="71EC7892"/>
    <w:rsid w:val="721E7481"/>
    <w:rsid w:val="722C0B88"/>
    <w:rsid w:val="72691DDC"/>
    <w:rsid w:val="727147ED"/>
    <w:rsid w:val="72821970"/>
    <w:rsid w:val="7284496F"/>
    <w:rsid w:val="72A05985"/>
    <w:rsid w:val="72D4208F"/>
    <w:rsid w:val="72FF44EF"/>
    <w:rsid w:val="73165D70"/>
    <w:rsid w:val="732801EF"/>
    <w:rsid w:val="733C304D"/>
    <w:rsid w:val="73487C44"/>
    <w:rsid w:val="735859AD"/>
    <w:rsid w:val="73827517"/>
    <w:rsid w:val="738B18DE"/>
    <w:rsid w:val="73AF7162"/>
    <w:rsid w:val="73CA68AB"/>
    <w:rsid w:val="73F676A0"/>
    <w:rsid w:val="73FD7B1F"/>
    <w:rsid w:val="744A6DEE"/>
    <w:rsid w:val="74542BC7"/>
    <w:rsid w:val="74640AAD"/>
    <w:rsid w:val="75051AF7"/>
    <w:rsid w:val="75105F37"/>
    <w:rsid w:val="75611E78"/>
    <w:rsid w:val="756819EF"/>
    <w:rsid w:val="759C6E3F"/>
    <w:rsid w:val="75B55135"/>
    <w:rsid w:val="762F50EB"/>
    <w:rsid w:val="763C5D49"/>
    <w:rsid w:val="764010A6"/>
    <w:rsid w:val="76B23768"/>
    <w:rsid w:val="76B32A53"/>
    <w:rsid w:val="76C92199"/>
    <w:rsid w:val="77000835"/>
    <w:rsid w:val="77132317"/>
    <w:rsid w:val="77212C85"/>
    <w:rsid w:val="772E53A2"/>
    <w:rsid w:val="77340C3C"/>
    <w:rsid w:val="77843521"/>
    <w:rsid w:val="778A631C"/>
    <w:rsid w:val="77AA5A7F"/>
    <w:rsid w:val="77ABC8CD"/>
    <w:rsid w:val="77BB7B72"/>
    <w:rsid w:val="77FF1B4C"/>
    <w:rsid w:val="77FF4FC2"/>
    <w:rsid w:val="78122CDC"/>
    <w:rsid w:val="78360FD9"/>
    <w:rsid w:val="78414C61"/>
    <w:rsid w:val="785E3A65"/>
    <w:rsid w:val="785F3D9D"/>
    <w:rsid w:val="786C4DE4"/>
    <w:rsid w:val="788C1C48"/>
    <w:rsid w:val="789842C8"/>
    <w:rsid w:val="78B6564F"/>
    <w:rsid w:val="78CA2EA9"/>
    <w:rsid w:val="791D4C0F"/>
    <w:rsid w:val="79233EF4"/>
    <w:rsid w:val="7927326E"/>
    <w:rsid w:val="7956298E"/>
    <w:rsid w:val="79FA5A10"/>
    <w:rsid w:val="7A3F4F6A"/>
    <w:rsid w:val="7A770E0E"/>
    <w:rsid w:val="7AC06311"/>
    <w:rsid w:val="7AF10BC1"/>
    <w:rsid w:val="7B022259"/>
    <w:rsid w:val="7B2573CE"/>
    <w:rsid w:val="7B62386D"/>
    <w:rsid w:val="7BABFE7D"/>
    <w:rsid w:val="7BC2430B"/>
    <w:rsid w:val="7BC4676B"/>
    <w:rsid w:val="7BCC3225"/>
    <w:rsid w:val="7BDFA83D"/>
    <w:rsid w:val="7C646B23"/>
    <w:rsid w:val="7C947AE1"/>
    <w:rsid w:val="7D11554A"/>
    <w:rsid w:val="7D3D1E9B"/>
    <w:rsid w:val="7D3E3E65"/>
    <w:rsid w:val="7D425704"/>
    <w:rsid w:val="7D8E57AC"/>
    <w:rsid w:val="7D99109C"/>
    <w:rsid w:val="7DC4436B"/>
    <w:rsid w:val="7DC75C09"/>
    <w:rsid w:val="7DD653FD"/>
    <w:rsid w:val="7DE71EC6"/>
    <w:rsid w:val="7DF06F0E"/>
    <w:rsid w:val="7E370FE0"/>
    <w:rsid w:val="7E8A0944"/>
    <w:rsid w:val="7E8E7C9C"/>
    <w:rsid w:val="7EAA5096"/>
    <w:rsid w:val="7EBB0793"/>
    <w:rsid w:val="7EE32CE8"/>
    <w:rsid w:val="7EE34F08"/>
    <w:rsid w:val="7EE8710E"/>
    <w:rsid w:val="7EF24C1B"/>
    <w:rsid w:val="7F0A3C9D"/>
    <w:rsid w:val="7F2A0AEF"/>
    <w:rsid w:val="7F315A30"/>
    <w:rsid w:val="7F585A37"/>
    <w:rsid w:val="7F747855"/>
    <w:rsid w:val="7FA770CE"/>
    <w:rsid w:val="7FC01C8E"/>
    <w:rsid w:val="7FF5D968"/>
    <w:rsid w:val="7FF8479F"/>
    <w:rsid w:val="CFDEE001"/>
    <w:rsid w:val="D7E55321"/>
    <w:rsid w:val="DB39349E"/>
    <w:rsid w:val="DBAFB25C"/>
    <w:rsid w:val="DBFE3FB3"/>
    <w:rsid w:val="DD9F05FC"/>
    <w:rsid w:val="DEBBD60C"/>
    <w:rsid w:val="E7FFCD35"/>
    <w:rsid w:val="E97F810D"/>
    <w:rsid w:val="EFFE157D"/>
    <w:rsid w:val="F3F90B31"/>
    <w:rsid w:val="F7F7397A"/>
    <w:rsid w:val="F7FF9802"/>
    <w:rsid w:val="FB9DC6D0"/>
    <w:rsid w:val="FBBEBE6E"/>
    <w:rsid w:val="FBDCF2B8"/>
    <w:rsid w:val="FBDFE751"/>
    <w:rsid w:val="FBE7F9A5"/>
    <w:rsid w:val="FC55DCAB"/>
    <w:rsid w:val="FC7B3847"/>
    <w:rsid w:val="FD3DB232"/>
    <w:rsid w:val="FE7555B3"/>
    <w:rsid w:val="FE7F7AC8"/>
    <w:rsid w:val="FEA60946"/>
    <w:rsid w:val="FEE4FA1D"/>
    <w:rsid w:val="FEFC6D4B"/>
    <w:rsid w:val="FF3DB3FE"/>
    <w:rsid w:val="FF5FB737"/>
    <w:rsid w:val="FFCE8E8E"/>
    <w:rsid w:val="FFEFDD57"/>
    <w:rsid w:val="FFF761B9"/>
    <w:rsid w:val="FFFE0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szCs w:val="22"/>
      <w:lang w:val="en-US" w:eastAsia="zh-CN" w:bidi="ar-SA"/>
    </w:rPr>
  </w:style>
  <w:style w:type="paragraph" w:styleId="3">
    <w:name w:val="heading 1"/>
    <w:basedOn w:val="1"/>
    <w:next w:val="1"/>
    <w:link w:val="27"/>
    <w:autoRedefine/>
    <w:qFormat/>
    <w:uiPriority w:val="9"/>
    <w:pPr>
      <w:keepNext/>
      <w:keepLines/>
      <w:spacing w:line="578" w:lineRule="auto"/>
      <w:jc w:val="center"/>
      <w:outlineLvl w:val="0"/>
    </w:pPr>
    <w:rPr>
      <w:b/>
      <w:bCs/>
      <w:kern w:val="44"/>
      <w:sz w:val="44"/>
      <w:szCs w:val="44"/>
    </w:rPr>
  </w:style>
  <w:style w:type="paragraph" w:styleId="4">
    <w:name w:val="heading 2"/>
    <w:basedOn w:val="1"/>
    <w:next w:val="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link w:val="43"/>
    <w:autoRedefine/>
    <w:semiHidden/>
    <w:unhideWhenUsed/>
    <w:qFormat/>
    <w:uiPriority w:val="99"/>
    <w:pPr>
      <w:ind w:firstLine="420" w:firstLineChars="200"/>
    </w:pPr>
  </w:style>
  <w:style w:type="paragraph" w:styleId="6">
    <w:name w:val="annotation text"/>
    <w:basedOn w:val="1"/>
    <w:link w:val="64"/>
    <w:autoRedefine/>
    <w:unhideWhenUsed/>
    <w:qFormat/>
    <w:uiPriority w:val="99"/>
    <w:pPr>
      <w:jc w:val="left"/>
    </w:pPr>
  </w:style>
  <w:style w:type="paragraph" w:styleId="7">
    <w:name w:val="Salutation"/>
    <w:basedOn w:val="1"/>
    <w:next w:val="1"/>
    <w:link w:val="44"/>
    <w:autoRedefine/>
    <w:qFormat/>
    <w:uiPriority w:val="0"/>
    <w:pPr>
      <w:widowControl w:val="0"/>
      <w:overflowPunct w:val="0"/>
      <w:autoSpaceDE w:val="0"/>
      <w:autoSpaceDN w:val="0"/>
    </w:pPr>
    <w:rPr>
      <w:rFonts w:ascii="Times New Roman" w:hAnsi="Times New Roman"/>
      <w:kern w:val="0"/>
      <w:sz w:val="20"/>
      <w:szCs w:val="24"/>
    </w:rPr>
  </w:style>
  <w:style w:type="paragraph" w:styleId="8">
    <w:name w:val="Body Text"/>
    <w:basedOn w:val="1"/>
    <w:link w:val="31"/>
    <w:autoRedefine/>
    <w:qFormat/>
    <w:uiPriority w:val="99"/>
    <w:pPr>
      <w:widowControl w:val="0"/>
      <w:spacing w:line="560" w:lineRule="exact"/>
      <w:jc w:val="center"/>
    </w:pPr>
    <w:rPr>
      <w:rFonts w:asciiTheme="minorHAnsi" w:hAnsiTheme="minorHAnsi" w:eastAsiaTheme="minorEastAsia"/>
      <w:sz w:val="24"/>
      <w:szCs w:val="24"/>
    </w:rPr>
  </w:style>
  <w:style w:type="paragraph" w:styleId="9">
    <w:name w:val="Body Text Indent"/>
    <w:basedOn w:val="1"/>
    <w:link w:val="42"/>
    <w:autoRedefine/>
    <w:semiHidden/>
    <w:unhideWhenUsed/>
    <w:qFormat/>
    <w:uiPriority w:val="99"/>
    <w:pPr>
      <w:spacing w:after="120"/>
      <w:ind w:left="420" w:leftChars="200"/>
    </w:pPr>
  </w:style>
  <w:style w:type="paragraph" w:styleId="10">
    <w:name w:val="Plain Text"/>
    <w:basedOn w:val="1"/>
    <w:link w:val="37"/>
    <w:autoRedefine/>
    <w:unhideWhenUsed/>
    <w:qFormat/>
    <w:uiPriority w:val="0"/>
    <w:pPr>
      <w:widowControl w:val="0"/>
    </w:pPr>
    <w:rPr>
      <w:rFonts w:ascii="宋体" w:hAnsi="Courier New" w:cs="Courier New"/>
      <w:szCs w:val="21"/>
    </w:rPr>
  </w:style>
  <w:style w:type="paragraph" w:styleId="11">
    <w:name w:val="footer"/>
    <w:basedOn w:val="1"/>
    <w:link w:val="29"/>
    <w:autoRedefine/>
    <w:unhideWhenUsed/>
    <w:qFormat/>
    <w:uiPriority w:val="99"/>
    <w:pPr>
      <w:tabs>
        <w:tab w:val="center" w:pos="4153"/>
        <w:tab w:val="right" w:pos="8306"/>
      </w:tabs>
      <w:snapToGrid w:val="0"/>
    </w:pPr>
    <w:rPr>
      <w:sz w:val="18"/>
      <w:szCs w:val="18"/>
    </w:rPr>
  </w:style>
  <w:style w:type="paragraph" w:styleId="12">
    <w:name w:val="envelope return"/>
    <w:basedOn w:val="1"/>
    <w:autoRedefine/>
    <w:qFormat/>
    <w:uiPriority w:val="0"/>
    <w:pPr>
      <w:snapToGrid w:val="0"/>
    </w:pPr>
    <w:rPr>
      <w:rFonts w:ascii="Arial" w:hAnsi="Arial"/>
    </w:rPr>
  </w:style>
  <w:style w:type="paragraph" w:styleId="13">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Subtitle"/>
    <w:basedOn w:val="1"/>
    <w:next w:val="1"/>
    <w:link w:val="35"/>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6">
    <w:name w:val="Body Text Indent 3"/>
    <w:basedOn w:val="1"/>
    <w:link w:val="41"/>
    <w:autoRedefine/>
    <w:semiHidden/>
    <w:unhideWhenUsed/>
    <w:qFormat/>
    <w:uiPriority w:val="99"/>
    <w:pPr>
      <w:spacing w:after="120"/>
      <w:ind w:left="420" w:leftChars="200"/>
    </w:pPr>
    <w:rPr>
      <w:sz w:val="16"/>
      <w:szCs w:val="16"/>
    </w:rPr>
  </w:style>
  <w:style w:type="paragraph" w:styleId="17">
    <w:name w:val="Normal (Web)"/>
    <w:basedOn w:val="1"/>
    <w:autoRedefine/>
    <w:qFormat/>
    <w:uiPriority w:val="0"/>
    <w:pPr>
      <w:spacing w:beforeAutospacing="1" w:afterAutospacing="1"/>
      <w:jc w:val="left"/>
    </w:pPr>
    <w:rPr>
      <w:kern w:val="0"/>
      <w:sz w:val="24"/>
    </w:rPr>
  </w:style>
  <w:style w:type="paragraph" w:styleId="18">
    <w:name w:val="annotation subject"/>
    <w:basedOn w:val="6"/>
    <w:next w:val="6"/>
    <w:link w:val="65"/>
    <w:autoRedefine/>
    <w:semiHidden/>
    <w:unhideWhenUsed/>
    <w:qFormat/>
    <w:uiPriority w:val="99"/>
    <w:rPr>
      <w:b/>
      <w:bCs/>
    </w:rPr>
  </w:style>
  <w:style w:type="table" w:styleId="20">
    <w:name w:val="Table Grid"/>
    <w:basedOn w:val="1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autoRedefine/>
    <w:qFormat/>
    <w:uiPriority w:val="0"/>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basedOn w:val="21"/>
    <w:autoRedefine/>
    <w:semiHidden/>
    <w:unhideWhenUsed/>
    <w:qFormat/>
    <w:uiPriority w:val="99"/>
    <w:rPr>
      <w:sz w:val="21"/>
      <w:szCs w:val="21"/>
    </w:rPr>
  </w:style>
  <w:style w:type="paragraph" w:customStyle="1" w:styleId="26">
    <w:name w:val="Default"/>
    <w:autoRedefine/>
    <w:qFormat/>
    <w:uiPriority w:val="0"/>
    <w:pPr>
      <w:widowControl w:val="0"/>
      <w:autoSpaceDE w:val="0"/>
      <w:autoSpaceDN w:val="0"/>
      <w:adjustRightInd w:val="0"/>
    </w:pPr>
    <w:rPr>
      <w:rFonts w:ascii="宋体" w:hAnsi="Times New Roman" w:eastAsia="黑体" w:cs="宋体"/>
      <w:color w:val="000000"/>
      <w:sz w:val="24"/>
      <w:szCs w:val="24"/>
      <w:lang w:val="en-US" w:eastAsia="zh-CN" w:bidi="ar-SA"/>
    </w:rPr>
  </w:style>
  <w:style w:type="character" w:customStyle="1" w:styleId="27">
    <w:name w:val="标题 1 字符"/>
    <w:basedOn w:val="21"/>
    <w:link w:val="3"/>
    <w:autoRedefine/>
    <w:qFormat/>
    <w:uiPriority w:val="9"/>
    <w:rPr>
      <w:rFonts w:ascii="Calibri" w:hAnsi="Calibri" w:eastAsia="宋体" w:cs="Times New Roman"/>
      <w:b/>
      <w:bCs/>
      <w:kern w:val="44"/>
      <w:sz w:val="44"/>
      <w:szCs w:val="44"/>
    </w:rPr>
  </w:style>
  <w:style w:type="character" w:customStyle="1" w:styleId="28">
    <w:name w:val="页眉 字符"/>
    <w:basedOn w:val="21"/>
    <w:link w:val="13"/>
    <w:autoRedefine/>
    <w:qFormat/>
    <w:uiPriority w:val="0"/>
    <w:rPr>
      <w:sz w:val="18"/>
      <w:szCs w:val="18"/>
    </w:rPr>
  </w:style>
  <w:style w:type="character" w:customStyle="1" w:styleId="29">
    <w:name w:val="页脚 字符"/>
    <w:basedOn w:val="21"/>
    <w:link w:val="11"/>
    <w:autoRedefine/>
    <w:qFormat/>
    <w:uiPriority w:val="99"/>
    <w:rPr>
      <w:sz w:val="18"/>
      <w:szCs w:val="18"/>
    </w:rPr>
  </w:style>
  <w:style w:type="character" w:customStyle="1" w:styleId="30">
    <w:name w:val="NormalCharacter"/>
    <w:autoRedefine/>
    <w:semiHidden/>
    <w:qFormat/>
    <w:uiPriority w:val="0"/>
  </w:style>
  <w:style w:type="character" w:customStyle="1" w:styleId="31">
    <w:name w:val="正文文本 字符"/>
    <w:link w:val="8"/>
    <w:autoRedefine/>
    <w:qFormat/>
    <w:locked/>
    <w:uiPriority w:val="99"/>
    <w:rPr>
      <w:rFonts w:cs="Times New Roman"/>
      <w:sz w:val="24"/>
      <w:szCs w:val="24"/>
    </w:rPr>
  </w:style>
  <w:style w:type="character" w:customStyle="1" w:styleId="32">
    <w:name w:val="正文文本 字符1"/>
    <w:basedOn w:val="21"/>
    <w:autoRedefine/>
    <w:semiHidden/>
    <w:qFormat/>
    <w:uiPriority w:val="99"/>
    <w:rPr>
      <w:rFonts w:ascii="Calibri" w:hAnsi="Calibri" w:eastAsia="宋体" w:cs="Times New Roman"/>
    </w:rPr>
  </w:style>
  <w:style w:type="paragraph" w:customStyle="1" w:styleId="33">
    <w:name w:val="UserStyle_3"/>
    <w:basedOn w:val="1"/>
    <w:autoRedefine/>
    <w:qFormat/>
    <w:uiPriority w:val="0"/>
    <w:rPr>
      <w:rFonts w:ascii="Times New Roman" w:hAnsi="Times New Roman"/>
      <w:kern w:val="0"/>
      <w:szCs w:val="21"/>
    </w:rPr>
  </w:style>
  <w:style w:type="paragraph" w:customStyle="1" w:styleId="34">
    <w:name w:val="TOC 标题1"/>
    <w:basedOn w:val="3"/>
    <w:next w:val="1"/>
    <w:autoRedefine/>
    <w:unhideWhenUsed/>
    <w:qFormat/>
    <w:uiPriority w:val="39"/>
    <w:pPr>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5">
    <w:name w:val="副标题 字符"/>
    <w:basedOn w:val="21"/>
    <w:link w:val="15"/>
    <w:autoRedefine/>
    <w:qFormat/>
    <w:uiPriority w:val="11"/>
    <w:rPr>
      <w:rFonts w:eastAsia="宋体" w:asciiTheme="majorHAnsi" w:hAnsiTheme="majorHAnsi" w:cstheme="majorBidi"/>
      <w:b/>
      <w:bCs/>
      <w:kern w:val="28"/>
      <w:sz w:val="32"/>
      <w:szCs w:val="32"/>
    </w:rPr>
  </w:style>
  <w:style w:type="paragraph" w:customStyle="1" w:styleId="36">
    <w:name w:val="列出段落1"/>
    <w:basedOn w:val="1"/>
    <w:autoRedefine/>
    <w:qFormat/>
    <w:uiPriority w:val="99"/>
    <w:pPr>
      <w:widowControl w:val="0"/>
      <w:ind w:firstLine="420" w:firstLineChars="200"/>
    </w:pPr>
  </w:style>
  <w:style w:type="character" w:customStyle="1" w:styleId="37">
    <w:name w:val="纯文本 字符"/>
    <w:basedOn w:val="21"/>
    <w:link w:val="10"/>
    <w:autoRedefine/>
    <w:qFormat/>
    <w:uiPriority w:val="0"/>
    <w:rPr>
      <w:rFonts w:ascii="宋体" w:hAnsi="Courier New" w:eastAsia="宋体" w:cs="Courier New"/>
      <w:szCs w:val="21"/>
    </w:rPr>
  </w:style>
  <w:style w:type="paragraph" w:customStyle="1" w:styleId="38">
    <w:name w:val="Heading1"/>
    <w:basedOn w:val="1"/>
    <w:next w:val="1"/>
    <w:autoRedefine/>
    <w:qFormat/>
    <w:uiPriority w:val="0"/>
    <w:pPr>
      <w:keepNext/>
      <w:keepLines/>
      <w:spacing w:before="340" w:after="330" w:line="578" w:lineRule="auto"/>
    </w:pPr>
    <w:rPr>
      <w:kern w:val="44"/>
      <w:sz w:val="44"/>
      <w:szCs w:val="44"/>
    </w:rPr>
  </w:style>
  <w:style w:type="paragraph" w:customStyle="1" w:styleId="39">
    <w:name w:val="A通用正文"/>
    <w:basedOn w:val="1"/>
    <w:autoRedefine/>
    <w:qFormat/>
    <w:uiPriority w:val="0"/>
    <w:pPr>
      <w:snapToGrid w:val="0"/>
      <w:spacing w:line="324" w:lineRule="auto"/>
      <w:ind w:firstLine="200" w:firstLineChars="200"/>
    </w:pPr>
    <w:rPr>
      <w:rFonts w:ascii="Times New Roman" w:hAnsi="Times New Roman"/>
      <w:sz w:val="24"/>
      <w:szCs w:val="21"/>
    </w:rPr>
  </w:style>
  <w:style w:type="paragraph" w:styleId="40">
    <w:name w:val="List Paragraph"/>
    <w:basedOn w:val="1"/>
    <w:autoRedefine/>
    <w:qFormat/>
    <w:uiPriority w:val="99"/>
    <w:pPr>
      <w:ind w:firstLine="420" w:firstLineChars="200"/>
    </w:pPr>
  </w:style>
  <w:style w:type="character" w:customStyle="1" w:styleId="41">
    <w:name w:val="正文文本缩进 3 字符"/>
    <w:basedOn w:val="21"/>
    <w:link w:val="16"/>
    <w:autoRedefine/>
    <w:semiHidden/>
    <w:qFormat/>
    <w:uiPriority w:val="99"/>
    <w:rPr>
      <w:rFonts w:ascii="Calibri" w:hAnsi="Calibri" w:eastAsia="宋体" w:cs="Times New Roman"/>
      <w:kern w:val="2"/>
      <w:sz w:val="16"/>
      <w:szCs w:val="16"/>
    </w:rPr>
  </w:style>
  <w:style w:type="character" w:customStyle="1" w:styleId="42">
    <w:name w:val="正文文本缩进 字符"/>
    <w:basedOn w:val="21"/>
    <w:link w:val="9"/>
    <w:autoRedefine/>
    <w:semiHidden/>
    <w:qFormat/>
    <w:uiPriority w:val="99"/>
    <w:rPr>
      <w:rFonts w:ascii="Calibri" w:hAnsi="Calibri" w:eastAsia="宋体" w:cs="Times New Roman"/>
      <w:kern w:val="2"/>
      <w:sz w:val="21"/>
      <w:szCs w:val="22"/>
    </w:rPr>
  </w:style>
  <w:style w:type="character" w:customStyle="1" w:styleId="43">
    <w:name w:val="正文文本首行缩进 2 字符"/>
    <w:basedOn w:val="42"/>
    <w:link w:val="2"/>
    <w:autoRedefine/>
    <w:semiHidden/>
    <w:qFormat/>
    <w:uiPriority w:val="99"/>
    <w:rPr>
      <w:rFonts w:ascii="Calibri" w:hAnsi="Calibri" w:eastAsia="宋体" w:cs="Times New Roman"/>
      <w:kern w:val="2"/>
      <w:sz w:val="21"/>
      <w:szCs w:val="22"/>
    </w:rPr>
  </w:style>
  <w:style w:type="character" w:customStyle="1" w:styleId="44">
    <w:name w:val="称呼 字符"/>
    <w:basedOn w:val="21"/>
    <w:link w:val="7"/>
    <w:autoRedefine/>
    <w:qFormat/>
    <w:uiPriority w:val="0"/>
    <w:rPr>
      <w:rFonts w:ascii="Times New Roman" w:hAnsi="Times New Roman" w:eastAsia="宋体" w:cs="Times New Roman"/>
      <w:szCs w:val="24"/>
    </w:rPr>
  </w:style>
  <w:style w:type="paragraph" w:customStyle="1" w:styleId="45">
    <w:name w:val="样式 首行缩进:  2 字符"/>
    <w:basedOn w:val="1"/>
    <w:autoRedefine/>
    <w:qFormat/>
    <w:uiPriority w:val="0"/>
    <w:pPr>
      <w:widowControl w:val="0"/>
      <w:overflowPunct w:val="0"/>
      <w:autoSpaceDE w:val="0"/>
      <w:autoSpaceDN w:val="0"/>
      <w:spacing w:line="400" w:lineRule="exact"/>
      <w:ind w:firstLine="200" w:firstLineChars="200"/>
    </w:pPr>
    <w:rPr>
      <w:rFonts w:cs="宋体"/>
      <w:sz w:val="24"/>
      <w:szCs w:val="24"/>
    </w:rPr>
  </w:style>
  <w:style w:type="paragraph" w:customStyle="1" w:styleId="46">
    <w:name w:val="_Style 2"/>
    <w:basedOn w:val="1"/>
    <w:autoRedefine/>
    <w:qFormat/>
    <w:uiPriority w:val="0"/>
    <w:pPr>
      <w:widowControl w:val="0"/>
      <w:ind w:firstLine="420" w:firstLineChars="200"/>
    </w:pPr>
    <w:rPr>
      <w:rFonts w:ascii="Times New Roman" w:hAnsi="Times New Roman"/>
      <w:sz w:val="18"/>
      <w:szCs w:val="18"/>
    </w:rPr>
  </w:style>
  <w:style w:type="paragraph" w:customStyle="1" w:styleId="47">
    <w:name w:val="BodyText"/>
    <w:basedOn w:val="1"/>
    <w:autoRedefine/>
    <w:qFormat/>
    <w:uiPriority w:val="0"/>
    <w:pPr>
      <w:spacing w:line="360" w:lineRule="auto"/>
    </w:pPr>
    <w:rPr>
      <w:color w:val="FF0000"/>
      <w:sz w:val="20"/>
    </w:rPr>
  </w:style>
  <w:style w:type="paragraph" w:customStyle="1" w:styleId="48">
    <w:name w:val="PlainText"/>
    <w:basedOn w:val="1"/>
    <w:autoRedefine/>
    <w:qFormat/>
    <w:uiPriority w:val="0"/>
    <w:rPr>
      <w:rFonts w:ascii="宋体" w:hAnsi="Courier New"/>
      <w:sz w:val="20"/>
      <w:szCs w:val="21"/>
    </w:rPr>
  </w:style>
  <w:style w:type="paragraph" w:customStyle="1" w:styleId="49">
    <w:name w:val="Heading2"/>
    <w:basedOn w:val="1"/>
    <w:next w:val="1"/>
    <w:autoRedefine/>
    <w:qFormat/>
    <w:uiPriority w:val="0"/>
    <w:pPr>
      <w:keepNext/>
      <w:keepLines/>
      <w:spacing w:before="260" w:after="260" w:line="416" w:lineRule="atLeast"/>
      <w:jc w:val="left"/>
    </w:pPr>
    <w:rPr>
      <w:rFonts w:ascii="Arial" w:hAnsi="Arial" w:eastAsia="黑体"/>
      <w:b/>
      <w:sz w:val="32"/>
    </w:rPr>
  </w:style>
  <w:style w:type="paragraph" w:customStyle="1" w:styleId="50">
    <w:name w:val="BodyText1I2"/>
    <w:basedOn w:val="51"/>
    <w:autoRedefine/>
    <w:qFormat/>
    <w:uiPriority w:val="0"/>
    <w:pPr>
      <w:spacing w:after="120" w:line="240" w:lineRule="auto"/>
      <w:ind w:left="420" w:leftChars="200" w:firstLine="420" w:firstLineChars="200"/>
    </w:pPr>
    <w:rPr>
      <w:i w:val="0"/>
      <w:color w:val="000000"/>
      <w:sz w:val="21"/>
    </w:rPr>
  </w:style>
  <w:style w:type="paragraph" w:customStyle="1" w:styleId="51">
    <w:name w:val="BodyTextIndent"/>
    <w:basedOn w:val="1"/>
    <w:autoRedefine/>
    <w:qFormat/>
    <w:uiPriority w:val="0"/>
    <w:pPr>
      <w:spacing w:line="360" w:lineRule="auto"/>
    </w:pPr>
    <w:rPr>
      <w:i/>
      <w:color w:val="FF0000"/>
      <w:sz w:val="20"/>
    </w:rPr>
  </w:style>
  <w:style w:type="paragraph" w:customStyle="1" w:styleId="52">
    <w:name w:val="UserStyle_61"/>
    <w:basedOn w:val="1"/>
    <w:autoRedefine/>
    <w:qFormat/>
    <w:uiPriority w:val="0"/>
    <w:pPr>
      <w:spacing w:before="120" w:after="120" w:line="300" w:lineRule="auto"/>
    </w:pPr>
    <w:rPr>
      <w:rFonts w:ascii="宋体" w:hAnsi="宋体"/>
      <w:b/>
      <w:sz w:val="24"/>
    </w:rPr>
  </w:style>
  <w:style w:type="paragraph" w:customStyle="1" w:styleId="53">
    <w:name w:val="UserStyle_58"/>
    <w:basedOn w:val="1"/>
    <w:autoRedefine/>
    <w:qFormat/>
    <w:uiPriority w:val="0"/>
    <w:pPr>
      <w:jc w:val="left"/>
    </w:pPr>
    <w:rPr>
      <w:rFonts w:ascii="宋体" w:hAnsi="宋体"/>
      <w:sz w:val="22"/>
      <w:lang w:val="zh-CN" w:bidi="zh-CN"/>
    </w:rPr>
  </w:style>
  <w:style w:type="paragraph" w:customStyle="1" w:styleId="54">
    <w:name w:val="样式1"/>
    <w:basedOn w:val="1"/>
    <w:autoRedefine/>
    <w:qFormat/>
    <w:uiPriority w:val="0"/>
    <w:pPr>
      <w:spacing w:line="360" w:lineRule="auto"/>
      <w:jc w:val="left"/>
    </w:pPr>
    <w:rPr>
      <w:rFonts w:ascii="仿宋_GB2312" w:hAnsi="宋体" w:eastAsia="仿宋_GB2312"/>
      <w:b/>
      <w:bCs/>
      <w:kern w:val="0"/>
      <w:szCs w:val="21"/>
    </w:rPr>
  </w:style>
  <w:style w:type="paragraph" w:customStyle="1" w:styleId="55">
    <w:name w:val="Table Paragraph"/>
    <w:basedOn w:val="1"/>
    <w:autoRedefine/>
    <w:qFormat/>
    <w:uiPriority w:val="1"/>
  </w:style>
  <w:style w:type="character" w:customStyle="1" w:styleId="56">
    <w:name w:val="font11"/>
    <w:basedOn w:val="21"/>
    <w:autoRedefine/>
    <w:qFormat/>
    <w:uiPriority w:val="0"/>
    <w:rPr>
      <w:rFonts w:hint="default" w:ascii="Helvetica" w:hAnsi="Helvetica" w:eastAsia="Helvetica" w:cs="Helvetica"/>
      <w:color w:val="606266"/>
      <w:sz w:val="21"/>
      <w:szCs w:val="21"/>
      <w:u w:val="none"/>
    </w:rPr>
  </w:style>
  <w:style w:type="character" w:customStyle="1" w:styleId="57">
    <w:name w:val="font71"/>
    <w:basedOn w:val="21"/>
    <w:autoRedefine/>
    <w:qFormat/>
    <w:uiPriority w:val="0"/>
    <w:rPr>
      <w:rFonts w:hint="eastAsia" w:ascii="宋体" w:hAnsi="宋体" w:eastAsia="宋体" w:cs="宋体"/>
      <w:color w:val="606266"/>
      <w:sz w:val="21"/>
      <w:szCs w:val="21"/>
      <w:u w:val="none"/>
    </w:rPr>
  </w:style>
  <w:style w:type="character" w:customStyle="1" w:styleId="58">
    <w:name w:val="font51"/>
    <w:basedOn w:val="21"/>
    <w:autoRedefine/>
    <w:qFormat/>
    <w:uiPriority w:val="0"/>
    <w:rPr>
      <w:rFonts w:hint="default" w:ascii="Helvetica" w:hAnsi="Helvetica" w:eastAsia="Helvetica" w:cs="Helvetica"/>
      <w:color w:val="000000"/>
      <w:sz w:val="21"/>
      <w:szCs w:val="21"/>
      <w:u w:val="none"/>
    </w:rPr>
  </w:style>
  <w:style w:type="character" w:customStyle="1" w:styleId="59">
    <w:name w:val="font41"/>
    <w:basedOn w:val="21"/>
    <w:autoRedefine/>
    <w:qFormat/>
    <w:uiPriority w:val="0"/>
    <w:rPr>
      <w:rFonts w:hint="eastAsia" w:ascii="宋体" w:hAnsi="宋体" w:eastAsia="宋体" w:cs="宋体"/>
      <w:color w:val="000000"/>
      <w:sz w:val="21"/>
      <w:szCs w:val="21"/>
      <w:u w:val="none"/>
    </w:rPr>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paragraph" w:customStyle="1" w:styleId="62">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Revision"/>
    <w:autoRedefine/>
    <w:hidden/>
    <w:unhideWhenUsed/>
    <w:qFormat/>
    <w:uiPriority w:val="99"/>
    <w:rPr>
      <w:rFonts w:ascii="Calibri" w:hAnsi="Calibri" w:eastAsia="宋体" w:cs="Times New Roman"/>
      <w:kern w:val="2"/>
      <w:sz w:val="21"/>
      <w:szCs w:val="22"/>
      <w:lang w:val="en-US" w:eastAsia="zh-CN" w:bidi="ar-SA"/>
    </w:rPr>
  </w:style>
  <w:style w:type="character" w:customStyle="1" w:styleId="64">
    <w:name w:val="批注文字 字符"/>
    <w:basedOn w:val="21"/>
    <w:link w:val="6"/>
    <w:autoRedefine/>
    <w:qFormat/>
    <w:uiPriority w:val="99"/>
    <w:rPr>
      <w:rFonts w:ascii="Calibri" w:hAnsi="Calibri"/>
      <w:kern w:val="2"/>
      <w:sz w:val="21"/>
      <w:szCs w:val="22"/>
    </w:rPr>
  </w:style>
  <w:style w:type="character" w:customStyle="1" w:styleId="65">
    <w:name w:val="批注主题 字符"/>
    <w:basedOn w:val="64"/>
    <w:link w:val="18"/>
    <w:autoRedefine/>
    <w:semiHidden/>
    <w:qFormat/>
    <w:uiPriority w:val="99"/>
    <w:rPr>
      <w:rFonts w:ascii="Calibri" w:hAnsi="Calibri"/>
      <w:b/>
      <w:bCs/>
      <w:kern w:val="2"/>
      <w:sz w:val="21"/>
      <w:szCs w:val="22"/>
    </w:rPr>
  </w:style>
  <w:style w:type="paragraph" w:customStyle="1" w:styleId="66">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1950</Words>
  <Characters>2210</Characters>
  <Lines>638</Lines>
  <Paragraphs>597</Paragraphs>
  <TotalTime>2</TotalTime>
  <ScaleCrop>false</ScaleCrop>
  <LinksUpToDate>false</LinksUpToDate>
  <CharactersWithSpaces>2236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2021-08-05T02:44:00Z</dcterms:created>
  <dc:creator>杜国艳</dc:creator>
  <cp:lastModifiedBy>谢凌</cp:lastModifiedBy>
  <cp:lastPrinted>2025-08-12T04:37:00Z</cp:lastPrinted>
  <dcterms:modified xsi:type="dcterms:W3CDTF">2025-08-15T02:13:56Z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349563EE18A7435CBA98588B6295225B_13</vt:lpwstr>
  </property>
  <property fmtid="{D5CDD505-2E9C-101B-9397-08002B2CF9AE}" pid="4" name="KSOTemplateDocerSaveRecord">
    <vt:lpwstr>eyJoZGlkIjoiYTQ3Nzc5OWEwNGUzNDY1NDJkZDViMDdlNzhkNjE5ZTgiLCJ1c2VySWQiOiIxNTY4NzYyMTQxIn0=</vt:lpwstr>
  </property>
</Properties>
</file>